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FF0000"/>
          <w:sz w:val="76"/>
          <w:szCs w:val="76"/>
        </w:rPr>
      </w:pPr>
    </w:p>
    <w:p>
      <w:pPr>
        <w:rPr>
          <w:rFonts w:ascii="方正小标宋简体" w:eastAsia="方正小标宋简体"/>
          <w:sz w:val="76"/>
          <w:szCs w:val="76"/>
        </w:rPr>
      </w:pPr>
      <w:r>
        <w:rPr>
          <w:rFonts w:hint="eastAsia" w:ascii="方正小标宋简体" w:eastAsia="方正小标宋简体"/>
          <w:color w:val="FF0000"/>
          <w:sz w:val="76"/>
          <w:szCs w:val="76"/>
        </w:rPr>
        <mc:AlternateContent>
          <mc:Choice Requires="wps">
            <w:drawing>
              <wp:anchor distT="0" distB="0" distL="114300" distR="114300" simplePos="0" relativeHeight="251661312" behindDoc="0" locked="0" layoutInCell="1" allowOverlap="1">
                <wp:simplePos x="0" y="0"/>
                <wp:positionH relativeFrom="column">
                  <wp:posOffset>-96520</wp:posOffset>
                </wp:positionH>
                <wp:positionV relativeFrom="paragraph">
                  <wp:posOffset>581025</wp:posOffset>
                </wp:positionV>
                <wp:extent cx="5791835" cy="9906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5791835" cy="990600"/>
                        </a:xfrm>
                        <a:prstGeom prst="rect">
                          <a:avLst/>
                        </a:prstGeom>
                        <a:noFill/>
                        <a:ln>
                          <a:noFill/>
                        </a:ln>
                      </wps:spPr>
                      <wps:txbx>
                        <w:txbxContent>
                          <w:p>
                            <w:pPr>
                              <w:jc w:val="distribute"/>
                              <w:rPr>
                                <w:rFonts w:hint="eastAsia" w:ascii="方正小标宋简体" w:eastAsia="方正小标宋简体"/>
                                <w:color w:val="FF0000"/>
                                <w:w w:val="66"/>
                                <w:sz w:val="96"/>
                                <w:szCs w:val="96"/>
                              </w:rPr>
                            </w:pPr>
                            <w:r>
                              <w:rPr>
                                <w:rFonts w:hint="eastAsia" w:ascii="方正小标宋简体" w:eastAsia="方正小标宋简体"/>
                                <w:color w:val="FF0000"/>
                                <w:w w:val="66"/>
                                <w:sz w:val="96"/>
                                <w:szCs w:val="96"/>
                              </w:rPr>
                              <w:t>泉州台商投资区管理委员会文件</w:t>
                            </w:r>
                          </w:p>
                        </w:txbxContent>
                      </wps:txbx>
                      <wps:bodyPr upright="true"/>
                    </wps:wsp>
                  </a:graphicData>
                </a:graphic>
              </wp:anchor>
            </w:drawing>
          </mc:Choice>
          <mc:Fallback>
            <w:pict>
              <v:shape id="文本框 4" o:spid="_x0000_s1026" o:spt="202" type="#_x0000_t202" style="position:absolute;left:0pt;margin-left:-7.6pt;margin-top:45.75pt;height:78pt;width:456.05pt;z-index:251661312;mso-width-relative:page;mso-height-relative:page;" filled="f" stroked="f" coordsize="21600,21600" o:gfxdata="UEsFBgAAAAAAAAAAAAAAAAAAAAAAAFBLAwQKAAAAAACHTuJAAAAAAAAAAAAAAAAABAAAAGRycy9Q&#10;SwMEFAAAAAgAh07iQOM8o0HYAAAACgEAAA8AAABkcnMvZG93bnJldi54bWxNj8FOwzAQRO9I/IO1&#10;SNxaO1FTmjSbHkBcQbSA1Jsbb5OIeB3FbhP+HnOC42qeZt6Wu9n24kqj7xwjJEsFgrh2puMG4f3w&#10;vNiA8EGz0b1jQvgmD7vq9qbUhXETv9F1HxoRS9gXGqENYSik9HVLVvulG4hjdnaj1SGeYyPNqKdY&#10;bnuZKrWWVnccF1o90GNL9df+YhE+Xs7Hz5V6bZ5sNkxuVpJtLhHv7xK1BRFoDn8w/OpHdaii08ld&#10;2HjRIyySLI0oQp5kICKwydc5iBNCunrIQFal/P9C9QNQSwMEFAAAAAgAh07iQEjAdKOWAQAABgMA&#10;AA4AAABkcnMvZTJvRG9jLnhtbK1SzW4TMRC+I/UdLN8bb0JbmlU2lVDVXhAgtTyA47WzltYea+xk&#10;Ny8Ab8CJC3eeK8/B2E1SaG+Ii39mPn8z3zde3IyuZ1uN0YJv+HRScaa9gtb6dcO/PN6dX3MWk/St&#10;7MHrhu905DfLszeLIdR6Bh30rUZGJD7WQ2h4l1KohYiq007GCQTtKWkAnUx0xbVoUQ7E7noxq6or&#10;MQC2AUHpGCl6+5Tky8JvjFbpkzFRJ9Y3nHpLZcWyrvIqlgtZr1GGzqpDG/IfunDSeip6orqVSbIN&#10;2ldUziqECCZNFDgBxliliwZSM61eqHnoZNBFC5kTw8mm+P9o1cftZ2S2bfiMMy8djWj//dv+x6/9&#10;z6/sItszhFgT6iEQLo3vYWx4wo0+piLFs/DRoMs7SWIEIa93J3/1mJii4OW7+fT67SVninLzeXVV&#10;lQGI59cBY7rX4Fg+NBxpfsVWuf0QEzVD0CMkF/NwZ/u+zLD3fwUImCMid//UYj6lcTUeJK2g3ZGi&#10;TUC77qjUUVN5QWaXWoePkaf5573wPn/f5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WAAAAZHJzL1BLAQIUABQAAAAIAIdO4kDjPKNB2AAA&#10;AAoBAAAPAAAAAAAAAAEAIAAAADgAAABkcnMvZG93bnJldi54bWxQSwECFAAUAAAACACHTuJASMB0&#10;o5YBAAAGAwAADgAAAAAAAAABACAAAAA9AQAAZHJzL2Uyb0RvYy54bWxQSwUGAAAAAAYABgBZAQAA&#10;RQUAAAAA&#10;">
                <v:fill on="f" focussize="0,0"/>
                <v:stroke on="f"/>
                <v:imagedata o:title=""/>
                <o:lock v:ext="edit" aspectratio="f"/>
                <v:textbox>
                  <w:txbxContent>
                    <w:p>
                      <w:pPr>
                        <w:jc w:val="distribute"/>
                        <w:rPr>
                          <w:rFonts w:hint="eastAsia" w:ascii="方正小标宋简体" w:eastAsia="方正小标宋简体"/>
                          <w:color w:val="FF0000"/>
                          <w:w w:val="66"/>
                          <w:sz w:val="96"/>
                          <w:szCs w:val="96"/>
                        </w:rPr>
                      </w:pPr>
                      <w:r>
                        <w:rPr>
                          <w:rFonts w:hint="eastAsia" w:ascii="方正小标宋简体" w:eastAsia="方正小标宋简体"/>
                          <w:color w:val="FF0000"/>
                          <w:w w:val="66"/>
                          <w:sz w:val="96"/>
                          <w:szCs w:val="96"/>
                        </w:rPr>
                        <w:t>泉州台商投资区管理委员会文件</w:t>
                      </w:r>
                    </w:p>
                  </w:txbxContent>
                </v:textbox>
              </v:shape>
            </w:pict>
          </mc:Fallback>
        </mc:AlternateContent>
      </w:r>
    </w:p>
    <w:p>
      <w:pPr>
        <w:rPr>
          <w:rFonts w:ascii="方正小标宋简体" w:eastAsia="方正小标宋简体"/>
          <w:sz w:val="76"/>
          <w:szCs w:val="76"/>
        </w:rPr>
      </w:pPr>
    </w:p>
    <w:p>
      <w:pPr>
        <w:tabs>
          <w:tab w:val="left" w:pos="2880"/>
        </w:tabs>
        <w:spacing w:line="580" w:lineRule="exact"/>
        <w:rPr>
          <w:rFonts w:ascii="方正小标宋简体" w:eastAsia="方正小标宋简体"/>
          <w:sz w:val="76"/>
          <w:szCs w:val="76"/>
        </w:rPr>
      </w:pPr>
      <w:r>
        <w:rPr>
          <w:rFonts w:hint="eastAsia" w:ascii="方正小标宋简体" w:eastAsia="方正小标宋简体"/>
          <w:color w:val="FF0000"/>
          <w:sz w:val="76"/>
          <w:szCs w:val="76"/>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931545</wp:posOffset>
                </wp:positionV>
                <wp:extent cx="5609590" cy="0"/>
                <wp:effectExtent l="0" t="17780" r="10160" b="20320"/>
                <wp:wrapNone/>
                <wp:docPr id="1" name="直线 5"/>
                <wp:cNvGraphicFramePr/>
                <a:graphic xmlns:a="http://schemas.openxmlformats.org/drawingml/2006/main">
                  <a:graphicData uri="http://schemas.microsoft.com/office/word/2010/wordprocessingShape">
                    <wps:wsp>
                      <wps:cNvCnPr/>
                      <wps:spPr>
                        <a:xfrm>
                          <a:off x="0" y="0"/>
                          <a:ext cx="5609590" cy="0"/>
                        </a:xfrm>
                        <a:prstGeom prst="line">
                          <a:avLst/>
                        </a:prstGeom>
                        <a:ln w="35560" cap="flat" cmpd="sng">
                          <a:solidFill>
                            <a:srgbClr val="FF0000"/>
                          </a:solidFill>
                          <a:prstDash val="solid"/>
                          <a:headEnd type="none" w="med" len="med"/>
                          <a:tailEnd type="none" w="med" len="med"/>
                        </a:ln>
                      </wps:spPr>
                      <wps:bodyPr upright="true"/>
                    </wps:wsp>
                  </a:graphicData>
                </a:graphic>
              </wp:anchor>
            </w:drawing>
          </mc:Choice>
          <mc:Fallback>
            <w:pict>
              <v:line id="直线 5" o:spid="_x0000_s1026" o:spt="20" style="position:absolute;left:0pt;margin-left:0.55pt;margin-top:73.35pt;height:0pt;width:441.7pt;z-index:251660288;mso-width-relative:page;mso-height-relative:page;" filled="f" stroked="t" coordsize="21600,21600" o:gfxdata="UEsFBgAAAAAAAAAAAAAAAAAAAAAAAFBLAwQKAAAAAACHTuJAAAAAAAAAAAAAAAAABAAAAGRycy9Q&#10;SwMEFAAAAAgAh07iQE/0lMLWAAAACQEAAA8AAABkcnMvZG93bnJldi54bWxNj09Lw0AQxe+C32EZ&#10;wZvdJNQaYjY9FHsUaS3ocZodk2B2NmY3/eOndwTBnoY37/HmN+Xy5Hp1oDF0ng2kswQUce1tx42B&#10;3ev6LgcVIrLF3jMZOFOAZXV9VWJh/ZE3dNjGRkkJhwINtDEOhdahbslhmPmBWLwPPzqMIsdG2xGP&#10;Uu56nSXJQjvsWC60ONCqpfpzOzkDT9+ZzabV2+7lfX32z8MGLS2+jLm9SZNHUJFO8T8Mv/iCDpUw&#10;7f3ENqhedCpBGfPFAyjx83x+D2r/t9FVqS8/qH4AUEsDBBQAAAAIAIdO4kBp2KCa0QEAAJEDAAAO&#10;AAAAZHJzL2Uyb0RvYy54bWytU0uOEzEQ3SNxB8t70j2DMmJa6cxiQtggiARzgIo/3Zb8k8tJJ2fh&#10;GqzYcJy5BmUnk+GzQYgsnLKr/Pzeq+rF3cFZtlcJTfA9v5q1nCkvgjR+6PnD5/WrN5xhBi/BBq96&#10;flTI75YvXyym2KnrMAYrVWIE4rGbYs/HnGPXNChG5QBnISpPSR2Sg0zbNDQywUTozjbXbXvTTCHJ&#10;mIJQiHS6OiX5suJrrUT+qDWqzGzPiVuua6rrtqzNcgHdkCCORpxpwD+wcGA8PXqBWkEGtkvmDyhn&#10;RAoYdJ6J4JqgtRGqaiA1V+1vaj6NEFXVQuZgvNiE/w9WfNhvEjOSeseZB0ctevzy9fHbdzYv3kwR&#10;Oyq595t03mHcpCL0oJMr/ySBHaqfx4uf6pCZoMP5TXs7vyXbxVOueb4YE+Z3KjhWgp5b44tU6GD/&#10;HjM9RqVPJeXYejb1/PWcMAkPaFS0hUyhi0Qe/VAvY7BGro215QqmYXtvE9sDNX+9bulXNBHwL2Xl&#10;lRXgeKqrqdNYjArkWy9ZPkayxdP88sLBKcmZVTTuJSJA6DIY+zeV9LT1xKDYejKyRNsgj9SEXUxm&#10;GMmKnHaqEi1J6nulfJ7RMlg/7yvY85e0/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P9JTC1gAA&#10;AAkBAAAPAAAAAAAAAAEAIAAAADgAAABkcnMvZG93bnJldi54bWxQSwECFAAUAAAACACHTuJAadig&#10;mtEBAACRAwAADgAAAAAAAAABACAAAAA7AQAAZHJzL2Uyb0RvYy54bWxQSwUGAAAAAAYABgBZAQAA&#10;fgUAAAAA&#10;">
                <v:fill on="f" focussize="0,0"/>
                <v:stroke weight="2.8pt" color="#FF0000" joinstyle="round"/>
                <v:imagedata o:title=""/>
                <o:lock v:ext="edit" aspectratio="f"/>
              </v:line>
            </w:pict>
          </mc:Fallback>
        </mc:AlternateContent>
      </w:r>
      <w:r>
        <w:rPr>
          <w:rFonts w:ascii="方正小标宋简体" w:eastAsia="方正小标宋简体"/>
          <w:sz w:val="76"/>
          <w:szCs w:val="76"/>
        </w:rPr>
        <w:tab/>
      </w:r>
    </w:p>
    <w:p>
      <w:pPr>
        <w:spacing w:line="58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泉台管</w:t>
      </w:r>
      <w:r>
        <w:rPr>
          <w:rFonts w:hint="eastAsia"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号</w:t>
      </w:r>
    </w:p>
    <w:p>
      <w:pPr>
        <w:keepNext w:val="0"/>
        <w:keepLines w:val="0"/>
        <w:pageBreakBefore w:val="0"/>
        <w:widowControl w:val="0"/>
        <w:tabs>
          <w:tab w:val="left" w:pos="2985"/>
        </w:tabs>
        <w:kinsoku/>
        <w:wordWrap/>
        <w:overflowPunct/>
        <w:topLinePunct w:val="0"/>
        <w:autoSpaceDE/>
        <w:autoSpaceDN/>
        <w:bidi w:val="0"/>
        <w:adjustRightInd/>
        <w:snapToGrid/>
        <w:spacing w:line="540" w:lineRule="exact"/>
        <w:jc w:val="center"/>
        <w:textAlignment w:val="auto"/>
        <w:rPr>
          <w:rFonts w:hint="eastAsia" w:asci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center"/>
        <w:textAlignment w:val="auto"/>
        <w:rPr>
          <w:rFonts w:hint="eastAsia" w:ascii="方正小标宋简体" w:hAnsi="方正小标宋_GBK" w:eastAsia="方正小标宋简体" w:cs="方正小标宋_GBK"/>
          <w:sz w:val="44"/>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小标宋简体"/>
          <w:bCs/>
          <w:spacing w:val="0"/>
          <w:sz w:val="44"/>
          <w:szCs w:val="44"/>
        </w:rPr>
      </w:pPr>
      <w:r>
        <w:rPr>
          <w:rFonts w:eastAsia="方正小标宋简体"/>
          <w:bCs/>
          <w:spacing w:val="0"/>
          <w:sz w:val="44"/>
          <w:szCs w:val="44"/>
        </w:rPr>
        <w:t>泉州台商投资区管理委员会关于</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小标宋简体"/>
          <w:bCs/>
          <w:spacing w:val="0"/>
          <w:sz w:val="44"/>
          <w:szCs w:val="44"/>
        </w:rPr>
      </w:pPr>
      <w:r>
        <w:rPr>
          <w:rFonts w:eastAsia="方正小标宋简体"/>
          <w:bCs/>
          <w:spacing w:val="0"/>
          <w:sz w:val="44"/>
          <w:szCs w:val="44"/>
        </w:rPr>
        <w:t>印发</w:t>
      </w:r>
      <w:r>
        <w:rPr>
          <w:rFonts w:hint="eastAsia" w:eastAsia="方正小标宋简体"/>
          <w:bCs/>
          <w:spacing w:val="0"/>
          <w:sz w:val="44"/>
          <w:szCs w:val="44"/>
        </w:rPr>
        <w:t>《</w:t>
      </w:r>
      <w:r>
        <w:rPr>
          <w:rFonts w:eastAsia="方正小标宋简体"/>
          <w:bCs/>
          <w:spacing w:val="0"/>
          <w:sz w:val="44"/>
          <w:szCs w:val="44"/>
        </w:rPr>
        <w:t>泉州台商投资区被征收土地地上</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小标宋简体"/>
          <w:bCs/>
          <w:spacing w:val="0"/>
          <w:sz w:val="44"/>
          <w:szCs w:val="44"/>
        </w:rPr>
      </w:pPr>
      <w:r>
        <w:rPr>
          <w:rFonts w:eastAsia="方正小标宋简体"/>
          <w:bCs/>
          <w:spacing w:val="0"/>
          <w:sz w:val="44"/>
          <w:szCs w:val="44"/>
        </w:rPr>
        <w:t>附着物和青苗等补偿标准</w:t>
      </w:r>
      <w:r>
        <w:rPr>
          <w:rFonts w:hint="eastAsia" w:eastAsia="方正小标宋简体"/>
          <w:bCs/>
          <w:spacing w:val="0"/>
          <w:sz w:val="44"/>
          <w:szCs w:val="44"/>
        </w:rPr>
        <w:t>》</w:t>
      </w:r>
      <w:r>
        <w:rPr>
          <w:rFonts w:eastAsia="方正小标宋简体"/>
          <w:bCs/>
          <w:spacing w:val="0"/>
          <w:sz w:val="44"/>
          <w:szCs w:val="44"/>
        </w:rPr>
        <w:t>的</w:t>
      </w:r>
      <w:r>
        <w:rPr>
          <w:rFonts w:hint="eastAsia" w:eastAsia="方正小标宋简体"/>
          <w:bCs/>
          <w:spacing w:val="0"/>
          <w:sz w:val="44"/>
          <w:szCs w:val="44"/>
        </w:rPr>
        <w:t>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sz w:val="32"/>
          <w:szCs w:val="32"/>
        </w:rPr>
        <w:t>各乡镇人民政府，区直各部门</w:t>
      </w:r>
      <w:r>
        <w:rPr>
          <w:rFonts w:hint="default" w:ascii="Times New Roman" w:hAnsi="Times New Roman" w:eastAsia="楷体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97" w:firstLineChars="218"/>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sz w:val="32"/>
          <w:szCs w:val="32"/>
        </w:rPr>
        <w:t>《泉州台商投资区被征收土地地上附着物和青苗等补偿标准》已经泉州市人民政府批复及区管委会2023年第14次委务会研究通过，现印发给你们，请遵照执行</w:t>
      </w:r>
      <w:r>
        <w:rPr>
          <w:rFonts w:hint="default" w:ascii="Times New Roman" w:hAnsi="Times New Roman" w:eastAsia="楷体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97" w:firstLineChars="218"/>
        <w:textAlignment w:val="auto"/>
        <w:rPr>
          <w:rFonts w:hint="default" w:ascii="Times New Roman" w:hAnsi="Times New Roman" w:eastAsia="楷体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97" w:firstLineChars="218"/>
        <w:textAlignment w:val="auto"/>
        <w:rPr>
          <w:rFonts w:hint="default" w:ascii="Times New Roman" w:hAnsi="Times New Roman" w:eastAsia="楷体_GB2312" w:cs="Times New Roman"/>
          <w:color w:val="000000"/>
          <w:sz w:val="32"/>
          <w:szCs w:val="32"/>
        </w:rPr>
      </w:pPr>
    </w:p>
    <w:p>
      <w:pPr>
        <w:keepNext w:val="0"/>
        <w:keepLines w:val="0"/>
        <w:pageBreakBefore w:val="0"/>
        <w:widowControl w:val="0"/>
        <w:tabs>
          <w:tab w:val="left" w:pos="8222"/>
        </w:tabs>
        <w:kinsoku/>
        <w:wordWrap/>
        <w:overflowPunct/>
        <w:topLinePunct w:val="0"/>
        <w:autoSpaceDE/>
        <w:autoSpaceDN/>
        <w:bidi w:val="0"/>
        <w:adjustRightInd/>
        <w:snapToGrid/>
        <w:spacing w:line="540" w:lineRule="exact"/>
        <w:ind w:right="640"/>
        <w:jc w:val="righ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泉州台商投资区管理委员会</w:t>
      </w:r>
    </w:p>
    <w:p>
      <w:pPr>
        <w:keepNext w:val="0"/>
        <w:keepLines w:val="0"/>
        <w:pageBreakBefore w:val="0"/>
        <w:widowControl w:val="0"/>
        <w:kinsoku/>
        <w:wordWrap/>
        <w:overflowPunct/>
        <w:topLinePunct w:val="0"/>
        <w:autoSpaceDE/>
        <w:autoSpaceDN/>
        <w:bidi w:val="0"/>
        <w:adjustRightInd/>
        <w:snapToGrid/>
        <w:spacing w:line="540" w:lineRule="exact"/>
        <w:ind w:right="1440" w:firstLine="636"/>
        <w:jc w:val="righ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2024年</w:t>
      </w:r>
      <w:r>
        <w:rPr>
          <w:rFonts w:hint="default"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12</w:t>
      </w:r>
      <w:r>
        <w:rPr>
          <w:rFonts w:hint="default" w:ascii="Times New Roman" w:hAnsi="Times New Roman" w:eastAsia="楷体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hint="default" w:ascii="Times New Roman" w:hAnsi="Times New Roman" w:eastAsia="楷体_GB2312" w:cs="Times New Roman"/>
          <w:sz w:val="30"/>
          <w:szCs w:val="30"/>
        </w:rPr>
      </w:pPr>
      <w:r>
        <w:rPr>
          <w:rFonts w:hint="default" w:ascii="Times New Roman" w:hAnsi="Times New Roman" w:eastAsia="楷体_GB2312" w:cs="Times New Roman"/>
          <w:sz w:val="30"/>
          <w:szCs w:val="30"/>
        </w:rPr>
        <w:t>（此件主动公开）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泉州台商投资区被征收土地地上</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附着物和青苗等补偿标准</w:t>
      </w:r>
    </w:p>
    <w:p>
      <w:pPr>
        <w:spacing w:line="560" w:lineRule="exact"/>
        <w:jc w:val="center"/>
        <w:rPr>
          <w:rFonts w:hint="default" w:ascii="Times New Roman" w:hAnsi="Times New Roman" w:eastAsia="方正小标宋简体" w:cs="Times New Roman"/>
          <w:sz w:val="44"/>
          <w:szCs w:val="44"/>
        </w:rPr>
      </w:pP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根据《中华人民共和国土地管理法》《福建省自然资源厅关于开展征地区片综合地价调整工作的通知》（闽自然资发〔2023〕29号）等有关规定，结合我区实际，制定本补偿标准。</w:t>
      </w:r>
    </w:p>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一、适用范围</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本补偿标准适用于泉州台商投资区范围内征收征用农村集体土地以及国有农林场等土地的地上附着物及青苗补偿。</w:t>
      </w:r>
    </w:p>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w:t>
      </w:r>
      <w:r>
        <w:rPr>
          <w:rFonts w:hint="default" w:ascii="Times New Roman" w:hAnsi="Times New Roman" w:eastAsia="黑体" w:cs="Times New Roman"/>
          <w:sz w:val="32"/>
          <w:szCs w:val="32"/>
        </w:rPr>
        <w:t>补偿标准</w:t>
      </w:r>
    </w:p>
    <w:p>
      <w:pPr>
        <w:spacing w:line="560" w:lineRule="exact"/>
        <w:ind w:firstLine="642" w:firstLineChars="200"/>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（一）青苗补偿费标准</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1</w:t>
      </w:r>
      <w:r>
        <w:rPr>
          <w:rFonts w:hint="eastAsia" w:eastAsia="楷体_GB2312" w:cs="Times New Roman"/>
          <w:color w:val="000000"/>
          <w:sz w:val="32"/>
          <w:szCs w:val="32"/>
          <w:lang w:eastAsia="zh-CN"/>
        </w:rPr>
        <w:t>．</w:t>
      </w:r>
      <w:r>
        <w:rPr>
          <w:rFonts w:hint="default" w:ascii="Times New Roman" w:hAnsi="Times New Roman" w:eastAsia="仿宋_GB2312" w:cs="Times New Roman"/>
          <w:color w:val="000000"/>
          <w:sz w:val="32"/>
          <w:szCs w:val="32"/>
        </w:rPr>
        <w:t>青苗补偿费为2080元/亩，据实支付给青苗实际投入人。</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2</w:t>
      </w:r>
      <w:r>
        <w:rPr>
          <w:rFonts w:hint="eastAsia" w:eastAsia="楷体_GB2312" w:cs="Times New Roman"/>
          <w:color w:val="000000"/>
          <w:sz w:val="32"/>
          <w:szCs w:val="32"/>
          <w:lang w:eastAsia="zh-CN"/>
        </w:rPr>
        <w:t>．</w:t>
      </w:r>
      <w:r>
        <w:rPr>
          <w:rFonts w:hint="default" w:ascii="Times New Roman" w:hAnsi="Times New Roman" w:eastAsia="仿宋_GB2312" w:cs="Times New Roman"/>
          <w:color w:val="000000"/>
          <w:sz w:val="32"/>
          <w:szCs w:val="32"/>
        </w:rPr>
        <w:t>养殖水面过渡补偿标准，按5000元／亩支付给养殖实际投入人。</w:t>
      </w:r>
    </w:p>
    <w:p>
      <w:pPr>
        <w:spacing w:line="560" w:lineRule="exact"/>
        <w:ind w:firstLine="642" w:firstLineChars="200"/>
        <w:jc w:val="left"/>
        <w:rPr>
          <w:rFonts w:hint="default" w:ascii="楷体_GB2312" w:hAnsi="楷体_GB2312" w:eastAsia="楷体_GB2312" w:cs="楷体_GB2312"/>
          <w:b/>
          <w:sz w:val="32"/>
          <w:szCs w:val="32"/>
        </w:rPr>
      </w:pPr>
      <w:r>
        <w:rPr>
          <w:rFonts w:hint="default" w:ascii="楷体_GB2312" w:hAnsi="楷体_GB2312" w:eastAsia="楷体_GB2312" w:cs="楷体_GB2312"/>
          <w:b/>
          <w:sz w:val="32"/>
          <w:szCs w:val="32"/>
        </w:rPr>
        <w:t>（二）坟墓补偿标准</w:t>
      </w:r>
    </w:p>
    <w:p>
      <w:pPr>
        <w:spacing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1</w:t>
      </w:r>
      <w:r>
        <w:rPr>
          <w:rFonts w:hint="eastAsia" w:eastAsia="楷体_GB2312" w:cs="Times New Roman"/>
          <w:color w:val="000000"/>
          <w:sz w:val="32"/>
          <w:szCs w:val="32"/>
          <w:lang w:eastAsia="zh-CN"/>
        </w:rPr>
        <w:t>．</w:t>
      </w:r>
      <w:r>
        <w:rPr>
          <w:rFonts w:hint="default" w:ascii="Times New Roman" w:hAnsi="Times New Roman" w:eastAsia="仿宋_GB2312" w:cs="Times New Roman"/>
          <w:color w:val="000000"/>
          <w:sz w:val="32"/>
          <w:szCs w:val="32"/>
        </w:rPr>
        <w:t>吊棺：4000元／个。</w:t>
      </w:r>
    </w:p>
    <w:p>
      <w:pPr>
        <w:spacing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2</w:t>
      </w:r>
      <w:r>
        <w:rPr>
          <w:rFonts w:hint="eastAsia" w:eastAsia="楷体_GB2312" w:cs="Times New Roman"/>
          <w:color w:val="000000"/>
          <w:sz w:val="32"/>
          <w:szCs w:val="32"/>
          <w:lang w:eastAsia="zh-CN"/>
        </w:rPr>
        <w:t>．</w:t>
      </w:r>
      <w:r>
        <w:rPr>
          <w:rFonts w:hint="default" w:ascii="Times New Roman" w:hAnsi="Times New Roman" w:eastAsia="仿宋_GB2312" w:cs="Times New Roman"/>
          <w:color w:val="000000"/>
          <w:sz w:val="32"/>
          <w:szCs w:val="32"/>
        </w:rPr>
        <w:t>风水坟：3000元／个。</w:t>
      </w:r>
    </w:p>
    <w:p>
      <w:pPr>
        <w:spacing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3</w:t>
      </w:r>
      <w:r>
        <w:rPr>
          <w:rFonts w:hint="eastAsia" w:eastAsia="楷体_GB2312" w:cs="Times New Roman"/>
          <w:color w:val="000000"/>
          <w:sz w:val="32"/>
          <w:szCs w:val="32"/>
          <w:lang w:eastAsia="zh-CN"/>
        </w:rPr>
        <w:t>．</w:t>
      </w:r>
      <w:r>
        <w:rPr>
          <w:rFonts w:hint="default" w:ascii="Times New Roman" w:hAnsi="Times New Roman" w:eastAsia="仿宋_GB2312" w:cs="Times New Roman"/>
          <w:color w:val="000000"/>
          <w:sz w:val="32"/>
          <w:szCs w:val="32"/>
        </w:rPr>
        <w:t>一般坟墓：2000元／个。</w:t>
      </w:r>
    </w:p>
    <w:p>
      <w:pPr>
        <w:spacing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4.</w:t>
      </w:r>
      <w:r>
        <w:rPr>
          <w:rFonts w:hint="default" w:ascii="Times New Roman" w:hAnsi="Times New Roman" w:eastAsia="仿宋_GB2312" w:cs="Times New Roman"/>
          <w:color w:val="000000"/>
          <w:sz w:val="32"/>
          <w:szCs w:val="32"/>
        </w:rPr>
        <w:t>皇金：800元／个。</w:t>
      </w:r>
    </w:p>
    <w:p>
      <w:pPr>
        <w:spacing w:line="560" w:lineRule="exact"/>
        <w:ind w:firstLine="642" w:firstLineChars="200"/>
        <w:jc w:val="left"/>
        <w:rPr>
          <w:rFonts w:hint="default" w:ascii="楷体_GB2312" w:hAnsi="楷体_GB2312" w:eastAsia="楷体_GB2312" w:cs="楷体_GB2312"/>
          <w:b/>
          <w:sz w:val="32"/>
          <w:szCs w:val="32"/>
        </w:rPr>
      </w:pPr>
      <w:r>
        <w:rPr>
          <w:rFonts w:hint="default" w:ascii="楷体_GB2312" w:hAnsi="楷体_GB2312" w:eastAsia="楷体_GB2312" w:cs="楷体_GB2312"/>
          <w:b/>
          <w:sz w:val="32"/>
          <w:szCs w:val="32"/>
        </w:rPr>
        <w:t>（三）地上附着物补偿标准</w:t>
      </w:r>
    </w:p>
    <w:p>
      <w:pPr>
        <w:spacing w:line="560" w:lineRule="exact"/>
        <w:ind w:firstLine="640" w:firstLineChars="200"/>
        <w:jc w:val="left"/>
        <w:rPr>
          <w:rFonts w:eastAsia="黑体"/>
          <w:sz w:val="32"/>
          <w:szCs w:val="32"/>
        </w:rPr>
      </w:pPr>
    </w:p>
    <w:tbl>
      <w:tblPr>
        <w:tblStyle w:val="8"/>
        <w:tblW w:w="0" w:type="auto"/>
        <w:jc w:val="center"/>
        <w:tblLayout w:type="fixed"/>
        <w:tblCellMar>
          <w:top w:w="0" w:type="dxa"/>
          <w:left w:w="108" w:type="dxa"/>
          <w:bottom w:w="0" w:type="dxa"/>
          <w:right w:w="108" w:type="dxa"/>
        </w:tblCellMar>
      </w:tblPr>
      <w:tblGrid>
        <w:gridCol w:w="963"/>
        <w:gridCol w:w="1466"/>
        <w:gridCol w:w="1490"/>
        <w:gridCol w:w="1024"/>
        <w:gridCol w:w="1086"/>
        <w:gridCol w:w="2947"/>
      </w:tblGrid>
      <w:tr>
        <w:tblPrEx>
          <w:tblCellMar>
            <w:top w:w="0" w:type="dxa"/>
            <w:left w:w="108" w:type="dxa"/>
            <w:bottom w:w="0" w:type="dxa"/>
            <w:right w:w="108" w:type="dxa"/>
          </w:tblCellMar>
        </w:tblPrEx>
        <w:trPr>
          <w:trHeight w:val="768" w:hRule="atLeast"/>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b/>
                <w:kern w:val="0"/>
                <w:sz w:val="24"/>
              </w:rPr>
            </w:pPr>
            <w:r>
              <w:rPr>
                <w:rFonts w:eastAsia="仿宋_GB2312"/>
                <w:b/>
                <w:kern w:val="0"/>
                <w:sz w:val="24"/>
              </w:rPr>
              <w:t>品种</w:t>
            </w: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b/>
                <w:kern w:val="0"/>
                <w:sz w:val="24"/>
              </w:rPr>
            </w:pPr>
            <w:r>
              <w:rPr>
                <w:rFonts w:eastAsia="仿宋_GB2312"/>
                <w:b/>
                <w:kern w:val="0"/>
                <w:sz w:val="24"/>
              </w:rPr>
              <w:t>规格</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b/>
                <w:kern w:val="0"/>
                <w:sz w:val="24"/>
              </w:rPr>
            </w:pPr>
            <w:r>
              <w:rPr>
                <w:rFonts w:eastAsia="仿宋_GB2312"/>
                <w:b/>
                <w:kern w:val="0"/>
                <w:sz w:val="24"/>
              </w:rPr>
              <w:t>单位</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b/>
                <w:kern w:val="0"/>
                <w:sz w:val="24"/>
              </w:rPr>
            </w:pPr>
            <w:r>
              <w:rPr>
                <w:rFonts w:eastAsia="仿宋_GB2312"/>
                <w:b/>
                <w:kern w:val="0"/>
                <w:sz w:val="24"/>
              </w:rPr>
              <w:t>补偿价格（元）</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b/>
                <w:kern w:val="0"/>
                <w:sz w:val="24"/>
              </w:rPr>
            </w:pPr>
            <w:r>
              <w:rPr>
                <w:rFonts w:eastAsia="仿宋_GB2312"/>
                <w:b/>
                <w:kern w:val="0"/>
                <w:sz w:val="24"/>
              </w:rPr>
              <w:t>合理株树（株/亩）</w:t>
            </w: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b/>
                <w:kern w:val="0"/>
                <w:sz w:val="24"/>
              </w:rPr>
            </w:pPr>
            <w:r>
              <w:rPr>
                <w:rFonts w:eastAsia="仿宋_GB2312"/>
                <w:b/>
                <w:kern w:val="0"/>
                <w:sz w:val="24"/>
              </w:rPr>
              <w:t>备注</w:t>
            </w:r>
          </w:p>
        </w:tc>
      </w:tr>
      <w:tr>
        <w:tblPrEx>
          <w:tblCellMar>
            <w:top w:w="0" w:type="dxa"/>
            <w:left w:w="108" w:type="dxa"/>
            <w:bottom w:w="0" w:type="dxa"/>
            <w:right w:w="108" w:type="dxa"/>
          </w:tblCellMar>
        </w:tblPrEx>
        <w:trPr>
          <w:cantSplit/>
          <w:trHeight w:val="285" w:hRule="atLeast"/>
          <w:jc w:val="center"/>
        </w:trPr>
        <w:tc>
          <w:tcPr>
            <w:tcW w:w="96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龙眼</w:t>
            </w:r>
          </w:p>
          <w:p>
            <w:pPr>
              <w:spacing w:line="380" w:lineRule="exact"/>
              <w:jc w:val="center"/>
              <w:rPr>
                <w:rFonts w:eastAsia="仿宋_GB2312"/>
                <w:kern w:val="0"/>
                <w:sz w:val="24"/>
              </w:rPr>
            </w:pPr>
            <w:r>
              <w:rPr>
                <w:rFonts w:eastAsia="仿宋_GB2312"/>
                <w:kern w:val="0"/>
                <w:sz w:val="24"/>
              </w:rPr>
              <w:t>荔枝</w:t>
            </w:r>
          </w:p>
        </w:tc>
        <w:tc>
          <w:tcPr>
            <w:tcW w:w="1466" w:type="dxa"/>
            <w:vMerge w:val="restart"/>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eastAsia="仿宋_GB2312"/>
                <w:kern w:val="0"/>
                <w:sz w:val="24"/>
              </w:rPr>
            </w:pPr>
            <w:r>
              <w:rPr>
                <w:rFonts w:eastAsia="仿宋_GB2312"/>
                <w:kern w:val="0"/>
                <w:sz w:val="24"/>
              </w:rPr>
              <w:t>未产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35cm以下</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9.5</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25</w:t>
            </w:r>
          </w:p>
        </w:tc>
        <w:tc>
          <w:tcPr>
            <w:tcW w:w="294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80" w:lineRule="exact"/>
              <w:rPr>
                <w:rFonts w:eastAsia="仿宋_GB2312"/>
                <w:kern w:val="0"/>
                <w:sz w:val="24"/>
              </w:rPr>
            </w:pPr>
            <w:r>
              <w:rPr>
                <w:rFonts w:eastAsia="仿宋_GB2312"/>
                <w:kern w:val="0"/>
                <w:sz w:val="24"/>
              </w:rPr>
              <w:t>属嫁接果苗按相应规格档次增80%补偿</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6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35-75cm</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11.4</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25</w:t>
            </w:r>
          </w:p>
        </w:tc>
        <w:tc>
          <w:tcPr>
            <w:tcW w:w="294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6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75-125cm</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14.25</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25</w:t>
            </w:r>
          </w:p>
        </w:tc>
        <w:tc>
          <w:tcPr>
            <w:tcW w:w="294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6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125cm以上</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17.81</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25</w:t>
            </w:r>
          </w:p>
        </w:tc>
        <w:tc>
          <w:tcPr>
            <w:tcW w:w="294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初产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50</w:t>
            </w:r>
          </w:p>
        </w:tc>
        <w:tc>
          <w:tcPr>
            <w:tcW w:w="108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25</w:t>
            </w:r>
          </w:p>
        </w:tc>
        <w:tc>
          <w:tcPr>
            <w:tcW w:w="2947" w:type="dxa"/>
            <w:tcBorders>
              <w:top w:val="single" w:color="auto" w:sz="4" w:space="0"/>
              <w:left w:val="single" w:color="auto" w:sz="4" w:space="0"/>
              <w:bottom w:val="single" w:color="auto" w:sz="4" w:space="0"/>
              <w:right w:val="single" w:color="auto" w:sz="4" w:space="0"/>
            </w:tcBorders>
            <w:noWrap/>
            <w:vAlign w:val="bottom"/>
          </w:tcPr>
          <w:p>
            <w:pPr>
              <w:widowControl/>
              <w:spacing w:line="380" w:lineRule="exact"/>
              <w:jc w:val="left"/>
              <w:rPr>
                <w:rFonts w:eastAsia="仿宋_GB2312"/>
                <w:kern w:val="0"/>
                <w:sz w:val="24"/>
              </w:rPr>
            </w:pPr>
            <w:r>
              <w:rPr>
                <w:rFonts w:eastAsia="仿宋_GB2312"/>
                <w:kern w:val="0"/>
                <w:sz w:val="24"/>
              </w:rPr>
              <w:t>株高150cm-200cm</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6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中产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80</w:t>
            </w:r>
          </w:p>
        </w:tc>
        <w:tc>
          <w:tcPr>
            <w:tcW w:w="10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bottom"/>
          </w:tcPr>
          <w:p>
            <w:pPr>
              <w:widowControl/>
              <w:spacing w:line="380" w:lineRule="exact"/>
              <w:jc w:val="left"/>
              <w:rPr>
                <w:rFonts w:eastAsia="仿宋_GB2312"/>
                <w:kern w:val="0"/>
                <w:sz w:val="24"/>
              </w:rPr>
            </w:pPr>
            <w:r>
              <w:rPr>
                <w:rFonts w:eastAsia="仿宋_GB2312"/>
                <w:kern w:val="0"/>
                <w:sz w:val="24"/>
              </w:rPr>
              <w:t>株高200cm以上，树冠覆盖直径小于2m</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6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150</w:t>
            </w:r>
          </w:p>
        </w:tc>
        <w:tc>
          <w:tcPr>
            <w:tcW w:w="10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bottom"/>
          </w:tcPr>
          <w:p>
            <w:pPr>
              <w:widowControl/>
              <w:spacing w:line="380" w:lineRule="exact"/>
              <w:jc w:val="left"/>
              <w:rPr>
                <w:rFonts w:eastAsia="仿宋_GB2312"/>
                <w:kern w:val="0"/>
                <w:sz w:val="24"/>
              </w:rPr>
            </w:pPr>
            <w:r>
              <w:rPr>
                <w:rFonts w:eastAsia="仿宋_GB2312"/>
                <w:kern w:val="0"/>
                <w:sz w:val="24"/>
              </w:rPr>
              <w:t>株高200cm以上，树冠覆盖直径2m-3m（含3m）</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6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盛产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300</w:t>
            </w:r>
          </w:p>
        </w:tc>
        <w:tc>
          <w:tcPr>
            <w:tcW w:w="10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bottom"/>
          </w:tcPr>
          <w:p>
            <w:pPr>
              <w:widowControl/>
              <w:spacing w:line="380" w:lineRule="exact"/>
              <w:jc w:val="left"/>
              <w:rPr>
                <w:rFonts w:eastAsia="仿宋_GB2312"/>
                <w:kern w:val="0"/>
                <w:sz w:val="24"/>
              </w:rPr>
            </w:pPr>
            <w:r>
              <w:rPr>
                <w:rFonts w:eastAsia="仿宋_GB2312"/>
                <w:kern w:val="0"/>
                <w:sz w:val="24"/>
              </w:rPr>
              <w:t>树冠覆盖直径3m-5m（含5m）</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6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500</w:t>
            </w:r>
          </w:p>
        </w:tc>
        <w:tc>
          <w:tcPr>
            <w:tcW w:w="10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bottom"/>
          </w:tcPr>
          <w:p>
            <w:pPr>
              <w:widowControl/>
              <w:spacing w:line="380" w:lineRule="exact"/>
              <w:jc w:val="left"/>
              <w:rPr>
                <w:rFonts w:eastAsia="仿宋_GB2312"/>
                <w:kern w:val="0"/>
                <w:sz w:val="24"/>
              </w:rPr>
            </w:pPr>
            <w:r>
              <w:rPr>
                <w:rFonts w:eastAsia="仿宋_GB2312"/>
                <w:kern w:val="0"/>
                <w:sz w:val="24"/>
              </w:rPr>
              <w:t>树冠覆盖直径5m-7m（含7m）</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6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700</w:t>
            </w:r>
          </w:p>
        </w:tc>
        <w:tc>
          <w:tcPr>
            <w:tcW w:w="10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bottom"/>
          </w:tcPr>
          <w:p>
            <w:pPr>
              <w:widowControl/>
              <w:spacing w:line="380" w:lineRule="exact"/>
              <w:jc w:val="left"/>
              <w:rPr>
                <w:rFonts w:eastAsia="仿宋_GB2312"/>
                <w:kern w:val="0"/>
                <w:sz w:val="24"/>
              </w:rPr>
            </w:pPr>
            <w:r>
              <w:rPr>
                <w:rFonts w:eastAsia="仿宋_GB2312"/>
                <w:kern w:val="0"/>
                <w:sz w:val="24"/>
              </w:rPr>
              <w:t>树冠覆盖直径7m-9m（含9m）</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6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950</w:t>
            </w:r>
          </w:p>
        </w:tc>
        <w:tc>
          <w:tcPr>
            <w:tcW w:w="10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bottom"/>
          </w:tcPr>
          <w:p>
            <w:pPr>
              <w:widowControl/>
              <w:spacing w:line="380" w:lineRule="exact"/>
              <w:jc w:val="left"/>
              <w:rPr>
                <w:rFonts w:eastAsia="仿宋_GB2312"/>
                <w:kern w:val="0"/>
                <w:sz w:val="24"/>
              </w:rPr>
            </w:pPr>
            <w:r>
              <w:rPr>
                <w:rFonts w:eastAsia="仿宋_GB2312"/>
                <w:kern w:val="0"/>
                <w:sz w:val="24"/>
              </w:rPr>
              <w:t>树冠覆盖直径9m以上</w:t>
            </w:r>
          </w:p>
        </w:tc>
      </w:tr>
      <w:tr>
        <w:tblPrEx>
          <w:tblCellMar>
            <w:top w:w="0" w:type="dxa"/>
            <w:left w:w="108" w:type="dxa"/>
            <w:bottom w:w="0" w:type="dxa"/>
            <w:right w:w="108" w:type="dxa"/>
          </w:tblCellMar>
        </w:tblPrEx>
        <w:trPr>
          <w:cantSplit/>
          <w:trHeight w:val="285" w:hRule="atLeast"/>
          <w:jc w:val="center"/>
        </w:trPr>
        <w:tc>
          <w:tcPr>
            <w:tcW w:w="96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橄榄</w:t>
            </w:r>
          </w:p>
          <w:p>
            <w:pPr>
              <w:widowControl/>
              <w:spacing w:line="380" w:lineRule="exact"/>
              <w:jc w:val="center"/>
              <w:rPr>
                <w:rFonts w:eastAsia="仿宋_GB2312"/>
                <w:kern w:val="0"/>
                <w:sz w:val="24"/>
              </w:rPr>
            </w:pPr>
            <w:r>
              <w:rPr>
                <w:rFonts w:eastAsia="仿宋_GB2312"/>
                <w:kern w:val="0"/>
                <w:sz w:val="24"/>
              </w:rPr>
              <w:t>杨梅</w:t>
            </w: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未产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50</w:t>
            </w:r>
          </w:p>
        </w:tc>
        <w:tc>
          <w:tcPr>
            <w:tcW w:w="108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100</w:t>
            </w:r>
          </w:p>
        </w:tc>
        <w:tc>
          <w:tcPr>
            <w:tcW w:w="2947" w:type="dxa"/>
            <w:tcBorders>
              <w:top w:val="single" w:color="auto" w:sz="4" w:space="0"/>
              <w:left w:val="single" w:color="auto" w:sz="4" w:space="0"/>
              <w:bottom w:val="single" w:color="auto" w:sz="4" w:space="0"/>
              <w:right w:val="single" w:color="auto" w:sz="4" w:space="0"/>
            </w:tcBorders>
            <w:noWrap/>
            <w:vAlign w:val="bottom"/>
          </w:tcPr>
          <w:p>
            <w:pPr>
              <w:widowControl/>
              <w:spacing w:line="380" w:lineRule="exact"/>
              <w:jc w:val="left"/>
              <w:rPr>
                <w:rFonts w:eastAsia="仿宋_GB2312"/>
                <w:kern w:val="0"/>
                <w:sz w:val="24"/>
              </w:rPr>
            </w:pPr>
            <w:r>
              <w:rPr>
                <w:rFonts w:eastAsia="仿宋_GB2312"/>
                <w:kern w:val="0"/>
                <w:sz w:val="24"/>
              </w:rPr>
              <w:t>未收获</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初产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100</w:t>
            </w:r>
          </w:p>
        </w:tc>
        <w:tc>
          <w:tcPr>
            <w:tcW w:w="10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bottom"/>
          </w:tcPr>
          <w:p>
            <w:pPr>
              <w:widowControl/>
              <w:spacing w:line="380" w:lineRule="exact"/>
              <w:jc w:val="left"/>
              <w:rPr>
                <w:rFonts w:eastAsia="仿宋_GB2312"/>
                <w:kern w:val="0"/>
                <w:sz w:val="24"/>
              </w:rPr>
            </w:pPr>
            <w:r>
              <w:rPr>
                <w:rFonts w:eastAsia="仿宋_GB2312"/>
                <w:kern w:val="0"/>
                <w:sz w:val="24"/>
              </w:rPr>
              <w:t>1-2年</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中产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200</w:t>
            </w:r>
          </w:p>
        </w:tc>
        <w:tc>
          <w:tcPr>
            <w:tcW w:w="10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bottom"/>
          </w:tcPr>
          <w:p>
            <w:pPr>
              <w:widowControl/>
              <w:spacing w:line="380" w:lineRule="exact"/>
              <w:jc w:val="left"/>
              <w:rPr>
                <w:rFonts w:eastAsia="仿宋_GB2312"/>
                <w:kern w:val="0"/>
                <w:sz w:val="24"/>
              </w:rPr>
            </w:pPr>
            <w:r>
              <w:rPr>
                <w:rFonts w:eastAsia="仿宋_GB2312"/>
                <w:kern w:val="0"/>
                <w:sz w:val="24"/>
              </w:rPr>
              <w:t>3-5年</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盛产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_GB2312"/>
                <w:kern w:val="0"/>
                <w:sz w:val="24"/>
              </w:rPr>
            </w:pPr>
            <w:r>
              <w:rPr>
                <w:rFonts w:eastAsia="仿宋_GB2312"/>
                <w:kern w:val="0"/>
                <w:sz w:val="24"/>
              </w:rPr>
              <w:t>300</w:t>
            </w:r>
          </w:p>
        </w:tc>
        <w:tc>
          <w:tcPr>
            <w:tcW w:w="10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bottom"/>
          </w:tcPr>
          <w:p>
            <w:pPr>
              <w:widowControl/>
              <w:spacing w:line="380" w:lineRule="exact"/>
              <w:jc w:val="left"/>
              <w:rPr>
                <w:rFonts w:eastAsia="仿宋_GB2312"/>
                <w:kern w:val="0"/>
                <w:sz w:val="24"/>
              </w:rPr>
            </w:pPr>
            <w:r>
              <w:rPr>
                <w:rFonts w:eastAsia="仿宋_GB2312"/>
                <w:kern w:val="0"/>
                <w:sz w:val="24"/>
              </w:rPr>
              <w:t>5年以上</w:t>
            </w:r>
          </w:p>
        </w:tc>
      </w:tr>
      <w:tr>
        <w:tblPrEx>
          <w:tblCellMar>
            <w:top w:w="0" w:type="dxa"/>
            <w:left w:w="108" w:type="dxa"/>
            <w:bottom w:w="0" w:type="dxa"/>
            <w:right w:w="108" w:type="dxa"/>
          </w:tblCellMar>
        </w:tblPrEx>
        <w:trPr>
          <w:cantSplit/>
          <w:trHeight w:val="285" w:hRule="atLeast"/>
          <w:jc w:val="center"/>
        </w:trPr>
        <w:tc>
          <w:tcPr>
            <w:tcW w:w="96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桃、李</w:t>
            </w:r>
          </w:p>
          <w:p>
            <w:pPr>
              <w:widowControl/>
              <w:spacing w:line="340" w:lineRule="exact"/>
              <w:jc w:val="center"/>
              <w:rPr>
                <w:rFonts w:eastAsia="仿宋_GB2312"/>
                <w:kern w:val="0"/>
                <w:sz w:val="24"/>
              </w:rPr>
            </w:pPr>
            <w:r>
              <w:rPr>
                <w:rFonts w:eastAsia="仿宋_GB2312"/>
                <w:kern w:val="0"/>
                <w:sz w:val="24"/>
              </w:rPr>
              <w:t>柑、橙</w:t>
            </w: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未产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50</w:t>
            </w:r>
          </w:p>
        </w:tc>
        <w:tc>
          <w:tcPr>
            <w:tcW w:w="108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100</w:t>
            </w:r>
          </w:p>
        </w:tc>
        <w:tc>
          <w:tcPr>
            <w:tcW w:w="2947" w:type="dxa"/>
            <w:tcBorders>
              <w:top w:val="single" w:color="auto" w:sz="4" w:space="0"/>
              <w:left w:val="single" w:color="auto" w:sz="4" w:space="0"/>
              <w:bottom w:val="single" w:color="auto" w:sz="4" w:space="0"/>
              <w:right w:val="single" w:color="auto" w:sz="4" w:space="0"/>
            </w:tcBorders>
            <w:noWrap/>
            <w:vAlign w:val="bottom"/>
          </w:tcPr>
          <w:p>
            <w:pPr>
              <w:widowControl/>
              <w:spacing w:line="340" w:lineRule="exact"/>
              <w:jc w:val="left"/>
              <w:rPr>
                <w:rFonts w:eastAsia="仿宋_GB2312"/>
                <w:kern w:val="0"/>
                <w:sz w:val="24"/>
              </w:rPr>
            </w:pPr>
            <w:r>
              <w:rPr>
                <w:rFonts w:eastAsia="仿宋_GB2312"/>
                <w:kern w:val="0"/>
                <w:sz w:val="24"/>
              </w:rPr>
              <w:t>未收获</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初产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70</w:t>
            </w:r>
          </w:p>
        </w:tc>
        <w:tc>
          <w:tcPr>
            <w:tcW w:w="10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bottom"/>
          </w:tcPr>
          <w:p>
            <w:pPr>
              <w:widowControl/>
              <w:spacing w:line="340" w:lineRule="exact"/>
              <w:jc w:val="left"/>
              <w:rPr>
                <w:rFonts w:eastAsia="仿宋_GB2312"/>
                <w:kern w:val="0"/>
                <w:sz w:val="24"/>
              </w:rPr>
            </w:pPr>
            <w:r>
              <w:rPr>
                <w:rFonts w:eastAsia="仿宋_GB2312"/>
                <w:kern w:val="0"/>
                <w:sz w:val="24"/>
              </w:rPr>
              <w:t>1-2年</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中产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90</w:t>
            </w:r>
          </w:p>
        </w:tc>
        <w:tc>
          <w:tcPr>
            <w:tcW w:w="10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bottom"/>
          </w:tcPr>
          <w:p>
            <w:pPr>
              <w:widowControl/>
              <w:spacing w:line="340" w:lineRule="exact"/>
              <w:jc w:val="left"/>
              <w:rPr>
                <w:rFonts w:eastAsia="仿宋_GB2312"/>
                <w:kern w:val="0"/>
                <w:sz w:val="24"/>
              </w:rPr>
            </w:pPr>
            <w:r>
              <w:rPr>
                <w:rFonts w:eastAsia="仿宋_GB2312"/>
                <w:kern w:val="0"/>
                <w:sz w:val="24"/>
              </w:rPr>
              <w:t>3-5年</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盛产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120</w:t>
            </w:r>
          </w:p>
        </w:tc>
        <w:tc>
          <w:tcPr>
            <w:tcW w:w="10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bottom"/>
          </w:tcPr>
          <w:p>
            <w:pPr>
              <w:widowControl/>
              <w:spacing w:line="340" w:lineRule="exact"/>
              <w:jc w:val="left"/>
              <w:rPr>
                <w:rFonts w:eastAsia="仿宋_GB2312"/>
                <w:kern w:val="0"/>
                <w:sz w:val="24"/>
              </w:rPr>
            </w:pPr>
            <w:r>
              <w:rPr>
                <w:rFonts w:eastAsia="仿宋_GB2312"/>
                <w:kern w:val="0"/>
                <w:sz w:val="24"/>
              </w:rPr>
              <w:t>5年以上</w:t>
            </w:r>
          </w:p>
        </w:tc>
      </w:tr>
      <w:tr>
        <w:tblPrEx>
          <w:tblCellMar>
            <w:top w:w="0" w:type="dxa"/>
            <w:left w:w="108" w:type="dxa"/>
            <w:bottom w:w="0" w:type="dxa"/>
            <w:right w:w="108" w:type="dxa"/>
          </w:tblCellMar>
        </w:tblPrEx>
        <w:trPr>
          <w:cantSplit/>
          <w:trHeight w:val="285" w:hRule="atLeast"/>
          <w:jc w:val="center"/>
        </w:trPr>
        <w:tc>
          <w:tcPr>
            <w:tcW w:w="963" w:type="dxa"/>
            <w:vMerge w:val="restar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eastAsia="仿宋_GB2312"/>
                <w:kern w:val="0"/>
                <w:sz w:val="24"/>
              </w:rPr>
            </w:pPr>
            <w:r>
              <w:rPr>
                <w:rFonts w:eastAsia="仿宋_GB2312"/>
                <w:kern w:val="0"/>
                <w:sz w:val="24"/>
              </w:rPr>
              <w:t>葡萄</w:t>
            </w:r>
          </w:p>
        </w:tc>
        <w:tc>
          <w:tcPr>
            <w:tcW w:w="146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果苗</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未产</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20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230</w:t>
            </w: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rPr>
                <w:rFonts w:eastAsia="仿宋_GB2312"/>
                <w:kern w:val="0"/>
                <w:sz w:val="24"/>
              </w:rPr>
            </w:pP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已产</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30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230</w:t>
            </w: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rPr>
                <w:rFonts w:eastAsia="仿宋_GB2312"/>
                <w:kern w:val="0"/>
                <w:sz w:val="24"/>
              </w:rPr>
            </w:pP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初产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200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w:t>
            </w:r>
          </w:p>
        </w:tc>
        <w:tc>
          <w:tcPr>
            <w:tcW w:w="294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40" w:lineRule="exact"/>
              <w:rPr>
                <w:rFonts w:eastAsia="仿宋_GB2312"/>
                <w:kern w:val="0"/>
                <w:sz w:val="24"/>
              </w:rPr>
            </w:pPr>
            <w:r>
              <w:rPr>
                <w:rFonts w:eastAsia="仿宋_GB2312"/>
                <w:kern w:val="0"/>
                <w:sz w:val="24"/>
              </w:rPr>
              <w:t>庭院单株</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中产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300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w:t>
            </w:r>
          </w:p>
        </w:tc>
        <w:tc>
          <w:tcPr>
            <w:tcW w:w="294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盛产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400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w:t>
            </w:r>
          </w:p>
        </w:tc>
        <w:tc>
          <w:tcPr>
            <w:tcW w:w="294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r>
      <w:tr>
        <w:tblPrEx>
          <w:tblCellMar>
            <w:top w:w="0" w:type="dxa"/>
            <w:left w:w="108" w:type="dxa"/>
            <w:bottom w:w="0" w:type="dxa"/>
            <w:right w:w="108" w:type="dxa"/>
          </w:tblCellMar>
        </w:tblPrEx>
        <w:trPr>
          <w:cantSplit/>
          <w:trHeight w:val="577"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田间</w:t>
            </w:r>
          </w:p>
          <w:p>
            <w:pPr>
              <w:widowControl/>
              <w:spacing w:line="340" w:lineRule="exact"/>
              <w:jc w:val="center"/>
              <w:rPr>
                <w:rFonts w:eastAsia="仿宋_GB2312"/>
                <w:kern w:val="0"/>
                <w:sz w:val="24"/>
              </w:rPr>
            </w:pPr>
            <w:r>
              <w:rPr>
                <w:rFonts w:eastAsia="仿宋_GB2312"/>
                <w:kern w:val="0"/>
                <w:sz w:val="24"/>
              </w:rPr>
              <w:t>种植</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亩</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11500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230</w:t>
            </w: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p>
        </w:tc>
      </w:tr>
      <w:tr>
        <w:tblPrEx>
          <w:tblCellMar>
            <w:top w:w="0" w:type="dxa"/>
            <w:left w:w="108" w:type="dxa"/>
            <w:bottom w:w="0" w:type="dxa"/>
            <w:right w:w="108" w:type="dxa"/>
          </w:tblCellMar>
        </w:tblPrEx>
        <w:trPr>
          <w:cantSplit/>
          <w:trHeight w:val="285" w:hRule="atLeast"/>
          <w:jc w:val="center"/>
        </w:trPr>
        <w:tc>
          <w:tcPr>
            <w:tcW w:w="96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香蕉</w:t>
            </w: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未产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丛</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20</w:t>
            </w:r>
          </w:p>
        </w:tc>
        <w:tc>
          <w:tcPr>
            <w:tcW w:w="108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225</w:t>
            </w: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已产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丛</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50</w:t>
            </w:r>
          </w:p>
        </w:tc>
        <w:tc>
          <w:tcPr>
            <w:tcW w:w="10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w:t>
            </w:r>
          </w:p>
        </w:tc>
      </w:tr>
      <w:tr>
        <w:tblPrEx>
          <w:tblCellMar>
            <w:top w:w="0" w:type="dxa"/>
            <w:left w:w="108" w:type="dxa"/>
            <w:bottom w:w="0" w:type="dxa"/>
            <w:right w:w="108" w:type="dxa"/>
          </w:tblCellMar>
        </w:tblPrEx>
        <w:trPr>
          <w:cantSplit/>
          <w:trHeight w:val="386" w:hRule="atLeast"/>
          <w:jc w:val="center"/>
        </w:trPr>
        <w:tc>
          <w:tcPr>
            <w:tcW w:w="96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芒果</w:t>
            </w:r>
          </w:p>
          <w:p>
            <w:pPr>
              <w:widowControl/>
              <w:spacing w:line="340" w:lineRule="exact"/>
              <w:jc w:val="center"/>
              <w:rPr>
                <w:rFonts w:eastAsia="仿宋_GB2312"/>
                <w:kern w:val="0"/>
                <w:sz w:val="24"/>
              </w:rPr>
            </w:pPr>
            <w:r>
              <w:rPr>
                <w:rFonts w:eastAsia="仿宋_GB2312"/>
                <w:kern w:val="0"/>
                <w:sz w:val="24"/>
              </w:rPr>
              <w:t>枇杷</w:t>
            </w:r>
          </w:p>
          <w:p>
            <w:pPr>
              <w:widowControl/>
              <w:spacing w:line="340" w:lineRule="exact"/>
              <w:jc w:val="center"/>
              <w:rPr>
                <w:rFonts w:eastAsia="仿宋_GB2312"/>
                <w:kern w:val="0"/>
                <w:sz w:val="24"/>
              </w:rPr>
            </w:pPr>
            <w:r>
              <w:rPr>
                <w:rFonts w:eastAsia="仿宋_GB2312"/>
                <w:kern w:val="0"/>
                <w:sz w:val="24"/>
              </w:rPr>
              <w:t>红柿柠檬</w:t>
            </w:r>
          </w:p>
          <w:p>
            <w:pPr>
              <w:widowControl/>
              <w:spacing w:line="340" w:lineRule="exact"/>
              <w:jc w:val="center"/>
              <w:rPr>
                <w:rFonts w:eastAsia="仿宋_GB2312"/>
                <w:kern w:val="0"/>
                <w:sz w:val="24"/>
              </w:rPr>
            </w:pPr>
            <w:r>
              <w:rPr>
                <w:rFonts w:eastAsia="仿宋_GB2312"/>
                <w:kern w:val="0"/>
                <w:sz w:val="24"/>
              </w:rPr>
              <w:t>石榴</w:t>
            </w:r>
          </w:p>
          <w:p>
            <w:pPr>
              <w:widowControl/>
              <w:spacing w:line="340" w:lineRule="exact"/>
              <w:jc w:val="center"/>
              <w:rPr>
                <w:rFonts w:eastAsia="仿宋_GB2312"/>
                <w:kern w:val="0"/>
                <w:sz w:val="24"/>
              </w:rPr>
            </w:pPr>
            <w:r>
              <w:rPr>
                <w:rFonts w:eastAsia="仿宋_GB2312"/>
                <w:kern w:val="0"/>
                <w:sz w:val="24"/>
              </w:rPr>
              <w:t>柚树</w:t>
            </w: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苗</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20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w:t>
            </w: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rPr>
                <w:rFonts w:eastAsia="仿宋_GB2312"/>
                <w:kern w:val="0"/>
                <w:sz w:val="24"/>
              </w:rPr>
            </w:pPr>
          </w:p>
        </w:tc>
      </w:tr>
      <w:tr>
        <w:tblPrEx>
          <w:tblCellMar>
            <w:top w:w="0" w:type="dxa"/>
            <w:left w:w="108" w:type="dxa"/>
            <w:bottom w:w="0" w:type="dxa"/>
            <w:right w:w="108" w:type="dxa"/>
          </w:tblCellMar>
        </w:tblPrEx>
        <w:trPr>
          <w:cantSplit/>
          <w:trHeight w:val="438"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未产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100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w:t>
            </w: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rPr>
                <w:rFonts w:eastAsia="仿宋_GB2312"/>
                <w:kern w:val="0"/>
                <w:sz w:val="24"/>
              </w:rPr>
            </w:pPr>
            <w:r>
              <w:rPr>
                <w:rFonts w:eastAsia="仿宋_GB2312"/>
                <w:kern w:val="0"/>
                <w:sz w:val="24"/>
              </w:rPr>
              <w:t>1m≤树高&lt;2.5m</w:t>
            </w:r>
          </w:p>
        </w:tc>
      </w:tr>
      <w:tr>
        <w:tblPrEx>
          <w:tblCellMar>
            <w:top w:w="0" w:type="dxa"/>
            <w:left w:w="108" w:type="dxa"/>
            <w:bottom w:w="0" w:type="dxa"/>
            <w:right w:w="108" w:type="dxa"/>
          </w:tblCellMar>
        </w:tblPrEx>
        <w:trPr>
          <w:cantSplit/>
          <w:trHeight w:val="611"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己产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300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rPr>
                <w:rFonts w:eastAsia="仿宋_GB2312"/>
                <w:kern w:val="0"/>
                <w:sz w:val="24"/>
              </w:rPr>
            </w:pPr>
            <w:r>
              <w:rPr>
                <w:rFonts w:eastAsia="仿宋_GB2312"/>
                <w:kern w:val="0"/>
                <w:sz w:val="24"/>
              </w:rPr>
              <w:t>2.5m≤树高&lt;3.5m或胸径&lt;10</w:t>
            </w:r>
            <w:r>
              <w:rPr>
                <w:rFonts w:eastAsia="仿宋"/>
                <w:kern w:val="0"/>
                <w:sz w:val="24"/>
              </w:rPr>
              <w:t>㎝</w:t>
            </w:r>
          </w:p>
        </w:tc>
      </w:tr>
      <w:tr>
        <w:tblPrEx>
          <w:tblCellMar>
            <w:top w:w="0" w:type="dxa"/>
            <w:left w:w="108" w:type="dxa"/>
            <w:bottom w:w="0" w:type="dxa"/>
            <w:right w:w="108" w:type="dxa"/>
          </w:tblCellMar>
        </w:tblPrEx>
        <w:trPr>
          <w:cantSplit/>
          <w:trHeight w:val="681"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大产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500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rPr>
                <w:rFonts w:eastAsia="仿宋_GB2312"/>
                <w:kern w:val="0"/>
                <w:sz w:val="24"/>
              </w:rPr>
            </w:pPr>
            <w:r>
              <w:rPr>
                <w:rFonts w:eastAsia="仿宋_GB2312"/>
                <w:kern w:val="0"/>
                <w:sz w:val="24"/>
              </w:rPr>
              <w:t>3.5m≤树高&lt;4m或10</w:t>
            </w:r>
            <w:r>
              <w:rPr>
                <w:rFonts w:eastAsia="仿宋"/>
                <w:kern w:val="0"/>
                <w:sz w:val="24"/>
              </w:rPr>
              <w:t>㎝</w:t>
            </w:r>
            <w:r>
              <w:rPr>
                <w:rFonts w:eastAsia="仿宋_GB2312"/>
                <w:kern w:val="0"/>
                <w:sz w:val="24"/>
              </w:rPr>
              <w:t>≤树胸径&lt;30</w:t>
            </w:r>
            <w:r>
              <w:rPr>
                <w:rFonts w:eastAsia="仿宋"/>
                <w:kern w:val="0"/>
                <w:sz w:val="24"/>
              </w:rPr>
              <w:t>㎝</w:t>
            </w:r>
          </w:p>
        </w:tc>
      </w:tr>
      <w:tr>
        <w:tblPrEx>
          <w:tblCellMar>
            <w:top w:w="0" w:type="dxa"/>
            <w:left w:w="108" w:type="dxa"/>
            <w:bottom w:w="0" w:type="dxa"/>
            <w:right w:w="108" w:type="dxa"/>
          </w:tblCellMar>
        </w:tblPrEx>
        <w:trPr>
          <w:cantSplit/>
          <w:trHeight w:val="285" w:hRule="atLeast"/>
          <w:jc w:val="center"/>
        </w:trPr>
        <w:tc>
          <w:tcPr>
            <w:tcW w:w="96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其他</w:t>
            </w:r>
          </w:p>
          <w:p>
            <w:pPr>
              <w:widowControl/>
              <w:spacing w:line="340" w:lineRule="exact"/>
              <w:jc w:val="center"/>
              <w:rPr>
                <w:rFonts w:eastAsia="仿宋_GB2312"/>
                <w:kern w:val="0"/>
                <w:sz w:val="24"/>
              </w:rPr>
            </w:pPr>
            <w:r>
              <w:rPr>
                <w:rFonts w:eastAsia="仿宋_GB2312"/>
                <w:kern w:val="0"/>
                <w:sz w:val="24"/>
              </w:rPr>
              <w:t>杂果</w:t>
            </w: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未产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10</w:t>
            </w:r>
          </w:p>
        </w:tc>
        <w:tc>
          <w:tcPr>
            <w:tcW w:w="108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100</w:t>
            </w: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小产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50</w:t>
            </w:r>
          </w:p>
        </w:tc>
        <w:tc>
          <w:tcPr>
            <w:tcW w:w="10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中产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70</w:t>
            </w:r>
          </w:p>
        </w:tc>
        <w:tc>
          <w:tcPr>
            <w:tcW w:w="10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大产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株</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100</w:t>
            </w:r>
          </w:p>
        </w:tc>
        <w:tc>
          <w:tcPr>
            <w:tcW w:w="10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w:t>
            </w:r>
          </w:p>
        </w:tc>
      </w:tr>
      <w:tr>
        <w:tblPrEx>
          <w:tblCellMar>
            <w:top w:w="0" w:type="dxa"/>
            <w:left w:w="108" w:type="dxa"/>
            <w:bottom w:w="0" w:type="dxa"/>
            <w:right w:w="108" w:type="dxa"/>
          </w:tblCellMar>
        </w:tblPrEx>
        <w:trPr>
          <w:trHeight w:val="285" w:hRule="atLeast"/>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花、竹</w:t>
            </w: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花、竹</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棵</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10-25</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w:t>
            </w: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r>
              <w:rPr>
                <w:rFonts w:eastAsia="仿宋_GB2312"/>
                <w:kern w:val="0"/>
                <w:sz w:val="24"/>
              </w:rPr>
              <w:t>非名贵</w:t>
            </w:r>
          </w:p>
        </w:tc>
      </w:tr>
      <w:tr>
        <w:tblPrEx>
          <w:tblCellMar>
            <w:top w:w="0" w:type="dxa"/>
            <w:left w:w="108" w:type="dxa"/>
            <w:bottom w:w="0" w:type="dxa"/>
            <w:right w:w="108" w:type="dxa"/>
          </w:tblCellMar>
        </w:tblPrEx>
        <w:trPr>
          <w:cantSplit/>
          <w:trHeight w:val="285" w:hRule="atLeast"/>
          <w:jc w:val="center"/>
        </w:trPr>
        <w:tc>
          <w:tcPr>
            <w:tcW w:w="96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果苗</w:t>
            </w: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幼苗</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15</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w:t>
            </w: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r>
              <w:rPr>
                <w:rFonts w:eastAsia="仿宋_GB2312"/>
                <w:kern w:val="0"/>
                <w:sz w:val="24"/>
              </w:rPr>
              <w:t>1m&gt;树高</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成苗</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30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r>
              <w:rPr>
                <w:rFonts w:eastAsia="仿宋_GB2312"/>
                <w:kern w:val="0"/>
                <w:sz w:val="24"/>
              </w:rPr>
              <w:t>-</w:t>
            </w:r>
          </w:p>
        </w:tc>
      </w:tr>
      <w:tr>
        <w:tblPrEx>
          <w:tblCellMar>
            <w:top w:w="0" w:type="dxa"/>
            <w:left w:w="108" w:type="dxa"/>
            <w:bottom w:w="0" w:type="dxa"/>
            <w:right w:w="108" w:type="dxa"/>
          </w:tblCellMar>
        </w:tblPrEx>
        <w:trPr>
          <w:cantSplit/>
          <w:trHeight w:val="285" w:hRule="atLeast"/>
          <w:jc w:val="center"/>
        </w:trPr>
        <w:tc>
          <w:tcPr>
            <w:tcW w:w="96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刺桐榕树玉兰凤凰木重阳木香樟黄槿</w:t>
            </w: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苗</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棵</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100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rPr>
                <w:rFonts w:eastAsia="仿宋_GB2312"/>
                <w:kern w:val="0"/>
                <w:sz w:val="24"/>
              </w:rPr>
            </w:pPr>
            <w:r>
              <w:rPr>
                <w:rFonts w:eastAsia="仿宋_GB2312"/>
                <w:kern w:val="0"/>
                <w:sz w:val="24"/>
              </w:rPr>
              <w:t>1m&gt;树高</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小</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棵</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300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rPr>
                <w:rFonts w:eastAsia="仿宋_GB2312"/>
                <w:kern w:val="0"/>
                <w:sz w:val="24"/>
              </w:rPr>
            </w:pPr>
            <w:r>
              <w:rPr>
                <w:rFonts w:eastAsia="仿宋_GB2312"/>
                <w:kern w:val="0"/>
                <w:sz w:val="24"/>
              </w:rPr>
              <w:t>1m≤树高&lt;2.5m或胸径&lt;10</w:t>
            </w:r>
            <w:r>
              <w:rPr>
                <w:rFonts w:eastAsia="仿宋"/>
                <w:kern w:val="0"/>
                <w:sz w:val="24"/>
              </w:rPr>
              <w:t>㎝</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中</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棵</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500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rPr>
                <w:rFonts w:eastAsia="仿宋_GB2312"/>
                <w:kern w:val="0"/>
                <w:sz w:val="24"/>
              </w:rPr>
            </w:pPr>
            <w:r>
              <w:rPr>
                <w:rFonts w:eastAsia="仿宋_GB2312"/>
                <w:kern w:val="0"/>
                <w:sz w:val="24"/>
              </w:rPr>
              <w:t>2.5m≤树高&lt;3.5m或10</w:t>
            </w:r>
            <w:r>
              <w:rPr>
                <w:rFonts w:eastAsia="仿宋"/>
                <w:kern w:val="0"/>
                <w:sz w:val="24"/>
              </w:rPr>
              <w:t>㎝</w:t>
            </w:r>
            <w:r>
              <w:rPr>
                <w:rFonts w:eastAsia="仿宋_GB2312"/>
                <w:kern w:val="0"/>
                <w:sz w:val="24"/>
              </w:rPr>
              <w:t>≤胸径&lt;20</w:t>
            </w:r>
            <w:r>
              <w:rPr>
                <w:rFonts w:eastAsia="仿宋"/>
                <w:kern w:val="0"/>
                <w:sz w:val="24"/>
              </w:rPr>
              <w:t>㎝</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棵</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1000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rPr>
                <w:rFonts w:eastAsia="仿宋_GB2312"/>
                <w:kern w:val="0"/>
                <w:sz w:val="24"/>
              </w:rPr>
            </w:pPr>
            <w:r>
              <w:rPr>
                <w:rFonts w:eastAsia="仿宋_GB2312"/>
                <w:kern w:val="0"/>
                <w:sz w:val="24"/>
              </w:rPr>
              <w:t>3.5m≤树高&lt;4m或30</w:t>
            </w:r>
            <w:r>
              <w:rPr>
                <w:rFonts w:eastAsia="仿宋"/>
                <w:kern w:val="0"/>
                <w:sz w:val="24"/>
              </w:rPr>
              <w:t>㎝</w:t>
            </w:r>
            <w:r>
              <w:rPr>
                <w:rFonts w:eastAsia="仿宋_GB2312"/>
                <w:kern w:val="0"/>
                <w:sz w:val="24"/>
              </w:rPr>
              <w:t>≤树胸径&lt;40</w:t>
            </w:r>
            <w:r>
              <w:rPr>
                <w:rFonts w:eastAsia="仿宋"/>
                <w:kern w:val="0"/>
                <w:sz w:val="24"/>
              </w:rPr>
              <w:t>㎝</w:t>
            </w:r>
          </w:p>
        </w:tc>
      </w:tr>
      <w:tr>
        <w:tblPrEx>
          <w:tblCellMar>
            <w:top w:w="0" w:type="dxa"/>
            <w:left w:w="108" w:type="dxa"/>
            <w:bottom w:w="0" w:type="dxa"/>
            <w:right w:w="108" w:type="dxa"/>
          </w:tblCellMar>
        </w:tblPrEx>
        <w:trPr>
          <w:cantSplit/>
          <w:trHeight w:val="1127"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较大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棵</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jc w:val="center"/>
              <w:rPr>
                <w:rFonts w:eastAsia="仿宋_GB2312"/>
                <w:kern w:val="0"/>
                <w:sz w:val="24"/>
              </w:rPr>
            </w:pPr>
            <w:r>
              <w:rPr>
                <w:rFonts w:eastAsia="仿宋_GB2312"/>
                <w:kern w:val="0"/>
                <w:sz w:val="24"/>
              </w:rPr>
              <w:t>2000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40" w:lineRule="exact"/>
              <w:rPr>
                <w:rFonts w:eastAsia="仿宋_GB2312"/>
                <w:kern w:val="0"/>
                <w:sz w:val="24"/>
              </w:rPr>
            </w:pPr>
            <w:r>
              <w:rPr>
                <w:rFonts w:eastAsia="仿宋_GB2312"/>
                <w:kern w:val="0"/>
                <w:sz w:val="24"/>
              </w:rPr>
              <w:t>4m≤树高&lt;5m或40</w:t>
            </w:r>
            <w:r>
              <w:rPr>
                <w:rFonts w:eastAsia="仿宋"/>
                <w:kern w:val="0"/>
                <w:sz w:val="24"/>
              </w:rPr>
              <w:t>㎝</w:t>
            </w:r>
            <w:r>
              <w:rPr>
                <w:rFonts w:eastAsia="仿宋_GB2312"/>
                <w:kern w:val="0"/>
                <w:sz w:val="24"/>
              </w:rPr>
              <w:t>≤胸径&lt;50</w:t>
            </w:r>
            <w:r>
              <w:rPr>
                <w:rFonts w:eastAsia="仿宋"/>
                <w:kern w:val="0"/>
                <w:sz w:val="24"/>
              </w:rPr>
              <w:t>㎝</w:t>
            </w:r>
            <w:r>
              <w:rPr>
                <w:rFonts w:eastAsia="仿宋_GB2312"/>
                <w:kern w:val="0"/>
                <w:sz w:val="24"/>
              </w:rPr>
              <w:t>，特大的通过评估询价</w:t>
            </w:r>
          </w:p>
        </w:tc>
      </w:tr>
      <w:tr>
        <w:tblPrEx>
          <w:tblCellMar>
            <w:top w:w="0" w:type="dxa"/>
            <w:left w:w="108" w:type="dxa"/>
            <w:bottom w:w="0" w:type="dxa"/>
            <w:right w:w="108" w:type="dxa"/>
          </w:tblCellMar>
        </w:tblPrEx>
        <w:trPr>
          <w:cantSplit/>
          <w:trHeight w:val="650" w:hRule="atLeast"/>
          <w:jc w:val="center"/>
        </w:trPr>
        <w:tc>
          <w:tcPr>
            <w:tcW w:w="96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sz w:val="24"/>
              </w:rPr>
              <w:t>杂木</w:t>
            </w: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小</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60" w:lineRule="exact"/>
              <w:jc w:val="center"/>
              <w:rPr>
                <w:rFonts w:eastAsia="仿宋_GB2312"/>
                <w:kern w:val="0"/>
                <w:sz w:val="24"/>
              </w:rPr>
            </w:pPr>
            <w:r>
              <w:rPr>
                <w:rFonts w:eastAsia="仿宋_GB2312"/>
                <w:kern w:val="0"/>
                <w:sz w:val="24"/>
              </w:rPr>
              <w:t>棵</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60" w:lineRule="exact"/>
              <w:jc w:val="center"/>
              <w:rPr>
                <w:rFonts w:eastAsia="仿宋_GB2312"/>
                <w:kern w:val="0"/>
                <w:sz w:val="24"/>
              </w:rPr>
            </w:pPr>
            <w:r>
              <w:rPr>
                <w:rFonts w:eastAsia="仿宋_GB2312"/>
                <w:kern w:val="0"/>
                <w:sz w:val="24"/>
              </w:rPr>
              <w:t>20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rPr>
                <w:rFonts w:eastAsia="仿宋_GB2312"/>
                <w:kern w:val="0"/>
                <w:sz w:val="24"/>
              </w:rPr>
            </w:pPr>
            <w:r>
              <w:rPr>
                <w:rFonts w:eastAsia="仿宋_GB2312"/>
                <w:kern w:val="0"/>
                <w:sz w:val="24"/>
              </w:rPr>
              <w:t>1m≤树高&lt;2.5m</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中</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60" w:lineRule="exact"/>
              <w:jc w:val="center"/>
              <w:rPr>
                <w:rFonts w:eastAsia="仿宋_GB2312"/>
                <w:kern w:val="0"/>
                <w:sz w:val="24"/>
              </w:rPr>
            </w:pPr>
            <w:r>
              <w:rPr>
                <w:rFonts w:eastAsia="仿宋_GB2312"/>
                <w:kern w:val="0"/>
                <w:sz w:val="24"/>
              </w:rPr>
              <w:t>棵</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60" w:lineRule="exact"/>
              <w:jc w:val="center"/>
              <w:rPr>
                <w:rFonts w:eastAsia="仿宋_GB2312"/>
                <w:kern w:val="0"/>
                <w:sz w:val="24"/>
              </w:rPr>
            </w:pPr>
            <w:r>
              <w:rPr>
                <w:rFonts w:eastAsia="仿宋_GB2312"/>
                <w:kern w:val="0"/>
                <w:sz w:val="24"/>
              </w:rPr>
              <w:t>100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60" w:lineRule="exact"/>
              <w:rPr>
                <w:rFonts w:eastAsia="仿宋_GB2312"/>
                <w:kern w:val="0"/>
                <w:sz w:val="24"/>
              </w:rPr>
            </w:pPr>
            <w:r>
              <w:rPr>
                <w:rFonts w:eastAsia="仿宋_GB2312"/>
                <w:kern w:val="0"/>
                <w:sz w:val="24"/>
              </w:rPr>
              <w:t>2.5m≤树高&lt;4m或20</w:t>
            </w:r>
            <w:r>
              <w:rPr>
                <w:rFonts w:eastAsia="仿宋"/>
                <w:kern w:val="0"/>
                <w:sz w:val="24"/>
              </w:rPr>
              <w:t>㎝</w:t>
            </w:r>
            <w:r>
              <w:rPr>
                <w:rFonts w:eastAsia="仿宋_GB2312"/>
                <w:kern w:val="0"/>
                <w:sz w:val="24"/>
              </w:rPr>
              <w:t>≤树胸径&lt;30</w:t>
            </w:r>
            <w:r>
              <w:rPr>
                <w:rFonts w:eastAsia="仿宋"/>
                <w:kern w:val="0"/>
                <w:sz w:val="24"/>
              </w:rPr>
              <w:t>㎝</w:t>
            </w:r>
          </w:p>
        </w:tc>
      </w:tr>
      <w:tr>
        <w:tblPrEx>
          <w:tblCellMar>
            <w:top w:w="0" w:type="dxa"/>
            <w:left w:w="108" w:type="dxa"/>
            <w:bottom w:w="0" w:type="dxa"/>
            <w:right w:w="108" w:type="dxa"/>
          </w:tblCellMar>
        </w:tblPrEx>
        <w:trPr>
          <w:cantSplit/>
          <w:trHeight w:val="993"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大</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60" w:lineRule="exact"/>
              <w:jc w:val="center"/>
              <w:rPr>
                <w:rFonts w:eastAsia="仿宋_GB2312"/>
                <w:kern w:val="0"/>
                <w:sz w:val="24"/>
              </w:rPr>
            </w:pPr>
            <w:r>
              <w:rPr>
                <w:rFonts w:eastAsia="仿宋_GB2312"/>
                <w:kern w:val="0"/>
                <w:sz w:val="24"/>
              </w:rPr>
              <w:t>棵</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60" w:lineRule="exact"/>
              <w:jc w:val="center"/>
              <w:rPr>
                <w:rFonts w:eastAsia="仿宋_GB2312"/>
                <w:kern w:val="0"/>
                <w:sz w:val="24"/>
              </w:rPr>
            </w:pPr>
            <w:r>
              <w:rPr>
                <w:rFonts w:eastAsia="仿宋_GB2312"/>
                <w:kern w:val="0"/>
                <w:sz w:val="24"/>
              </w:rPr>
              <w:t>200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60" w:lineRule="exact"/>
              <w:rPr>
                <w:rFonts w:eastAsia="仿宋_GB2312"/>
                <w:kern w:val="0"/>
                <w:sz w:val="24"/>
              </w:rPr>
            </w:pPr>
            <w:r>
              <w:rPr>
                <w:rFonts w:eastAsia="仿宋_GB2312"/>
                <w:kern w:val="0"/>
                <w:sz w:val="24"/>
              </w:rPr>
              <w:t>4m≤树高&lt;5m或30</w:t>
            </w:r>
            <w:r>
              <w:rPr>
                <w:rFonts w:eastAsia="仿宋"/>
                <w:kern w:val="0"/>
                <w:sz w:val="24"/>
              </w:rPr>
              <w:t>㎝</w:t>
            </w:r>
            <w:r>
              <w:rPr>
                <w:rFonts w:eastAsia="仿宋_GB2312"/>
                <w:kern w:val="0"/>
                <w:sz w:val="24"/>
              </w:rPr>
              <w:t>≤胸径&lt;40</w:t>
            </w:r>
            <w:r>
              <w:rPr>
                <w:rFonts w:eastAsia="仿宋"/>
                <w:kern w:val="0"/>
                <w:sz w:val="24"/>
              </w:rPr>
              <w:t>㎝</w:t>
            </w:r>
          </w:p>
        </w:tc>
      </w:tr>
      <w:tr>
        <w:tblPrEx>
          <w:tblCellMar>
            <w:top w:w="0" w:type="dxa"/>
            <w:left w:w="108" w:type="dxa"/>
            <w:bottom w:w="0" w:type="dxa"/>
            <w:right w:w="108" w:type="dxa"/>
          </w:tblCellMar>
        </w:tblPrEx>
        <w:trPr>
          <w:trHeight w:val="1636" w:hRule="atLeast"/>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60" w:lineRule="exact"/>
              <w:jc w:val="center"/>
              <w:rPr>
                <w:rFonts w:eastAsia="仿宋_GB2312"/>
                <w:kern w:val="0"/>
                <w:sz w:val="24"/>
              </w:rPr>
            </w:pPr>
            <w:r>
              <w:rPr>
                <w:rFonts w:eastAsia="仿宋_GB2312"/>
                <w:kern w:val="0"/>
                <w:sz w:val="24"/>
              </w:rPr>
              <w:t>村路及公共道路</w:t>
            </w: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C25水泥混凝土路面</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60" w:lineRule="exact"/>
              <w:jc w:val="center"/>
              <w:rPr>
                <w:rFonts w:eastAsia="仿宋_GB2312"/>
                <w:kern w:val="0"/>
                <w:sz w:val="24"/>
              </w:rPr>
            </w:pPr>
            <w:r>
              <w:rPr>
                <w:rFonts w:eastAsia="仿宋_GB2312"/>
                <w:kern w:val="0"/>
                <w:sz w:val="24"/>
              </w:rPr>
              <w:t>㎡</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60" w:lineRule="exact"/>
              <w:jc w:val="center"/>
              <w:rPr>
                <w:rFonts w:eastAsia="仿宋_GB2312"/>
                <w:kern w:val="0"/>
                <w:sz w:val="24"/>
              </w:rPr>
            </w:pPr>
            <w:r>
              <w:rPr>
                <w:rFonts w:eastAsia="仿宋_GB2312"/>
                <w:kern w:val="0"/>
                <w:sz w:val="24"/>
              </w:rPr>
              <w:t>90--110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厚度15--18cm。若砼C25以上，或厚度18cm以上的，根据砼等级和厚度以及磨损情况进行调整</w:t>
            </w:r>
          </w:p>
        </w:tc>
      </w:tr>
      <w:tr>
        <w:tblPrEx>
          <w:tblCellMar>
            <w:top w:w="0" w:type="dxa"/>
            <w:left w:w="108" w:type="dxa"/>
            <w:bottom w:w="0" w:type="dxa"/>
            <w:right w:w="108" w:type="dxa"/>
          </w:tblCellMar>
        </w:tblPrEx>
        <w:trPr>
          <w:trHeight w:val="285" w:hRule="atLeast"/>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60" w:lineRule="exact"/>
              <w:jc w:val="center"/>
              <w:rPr>
                <w:rFonts w:eastAsia="仿宋_GB2312"/>
                <w:kern w:val="0"/>
                <w:sz w:val="24"/>
              </w:rPr>
            </w:pPr>
            <w:r>
              <w:rPr>
                <w:rFonts w:eastAsia="仿宋_GB2312"/>
                <w:kern w:val="0"/>
                <w:sz w:val="24"/>
              </w:rPr>
              <w:t>变压器</w:t>
            </w: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60" w:lineRule="exact"/>
              <w:jc w:val="center"/>
              <w:rPr>
                <w:rFonts w:eastAsia="仿宋_GB2312"/>
                <w:kern w:val="0"/>
                <w:sz w:val="24"/>
              </w:rPr>
            </w:pP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360" w:lineRule="exact"/>
              <w:jc w:val="center"/>
              <w:rPr>
                <w:rFonts w:eastAsia="仿宋_GB2312"/>
                <w:kern w:val="0"/>
                <w:sz w:val="24"/>
              </w:rPr>
            </w:pP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p>
        </w:tc>
        <w:tc>
          <w:tcPr>
            <w:tcW w:w="294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按功率大小（含线长）给予迁移补偿，具体根据电力公司提供的标准进行协商确定</w:t>
            </w:r>
          </w:p>
        </w:tc>
      </w:tr>
      <w:tr>
        <w:tblPrEx>
          <w:tblCellMar>
            <w:top w:w="0" w:type="dxa"/>
            <w:left w:w="108" w:type="dxa"/>
            <w:bottom w:w="0" w:type="dxa"/>
            <w:right w:w="108" w:type="dxa"/>
          </w:tblCellMar>
        </w:tblPrEx>
        <w:trPr>
          <w:cantSplit/>
          <w:trHeight w:val="285" w:hRule="atLeast"/>
          <w:jc w:val="center"/>
        </w:trPr>
        <w:tc>
          <w:tcPr>
            <w:tcW w:w="96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“三杆”迁移</w:t>
            </w: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220V-380V</w:t>
            </w:r>
          </w:p>
          <w:p>
            <w:pPr>
              <w:widowControl/>
              <w:spacing w:line="360" w:lineRule="exact"/>
              <w:jc w:val="center"/>
              <w:rPr>
                <w:rFonts w:eastAsia="仿宋_GB2312"/>
                <w:kern w:val="0"/>
                <w:sz w:val="24"/>
              </w:rPr>
            </w:pPr>
            <w:r>
              <w:rPr>
                <w:rFonts w:eastAsia="仿宋_GB2312"/>
                <w:kern w:val="0"/>
                <w:sz w:val="24"/>
              </w:rPr>
              <w:t>电力杆线</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公里</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50000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p>
        </w:tc>
        <w:tc>
          <w:tcPr>
            <w:tcW w:w="294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eastAsia="仿宋_GB2312"/>
                <w:kern w:val="0"/>
                <w:sz w:val="24"/>
              </w:rPr>
            </w:pPr>
            <w:r>
              <w:rPr>
                <w:rFonts w:eastAsia="仿宋_GB2312"/>
                <w:kern w:val="0"/>
                <w:sz w:val="24"/>
              </w:rPr>
              <w:t>应提供相关部门相应的发票或证明材料</w:t>
            </w: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10KV</w:t>
            </w:r>
          </w:p>
          <w:p>
            <w:pPr>
              <w:widowControl/>
              <w:spacing w:line="360" w:lineRule="exact"/>
              <w:jc w:val="center"/>
              <w:rPr>
                <w:rFonts w:eastAsia="仿宋_GB2312"/>
                <w:kern w:val="0"/>
                <w:sz w:val="24"/>
              </w:rPr>
            </w:pPr>
            <w:r>
              <w:rPr>
                <w:rFonts w:eastAsia="仿宋_GB2312"/>
                <w:kern w:val="0"/>
                <w:sz w:val="24"/>
              </w:rPr>
              <w:t>电力杆线</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公里</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80000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p>
        </w:tc>
        <w:tc>
          <w:tcPr>
            <w:tcW w:w="294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eastAsia="仿宋_GB2312"/>
                <w:kern w:val="0"/>
                <w:sz w:val="24"/>
              </w:rPr>
            </w:pP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35KV</w:t>
            </w:r>
          </w:p>
          <w:p>
            <w:pPr>
              <w:widowControl/>
              <w:spacing w:line="360" w:lineRule="exact"/>
              <w:jc w:val="center"/>
              <w:rPr>
                <w:rFonts w:eastAsia="仿宋_GB2312"/>
                <w:kern w:val="0"/>
                <w:sz w:val="24"/>
              </w:rPr>
            </w:pPr>
            <w:r>
              <w:rPr>
                <w:rFonts w:eastAsia="仿宋_GB2312"/>
                <w:kern w:val="0"/>
                <w:sz w:val="24"/>
              </w:rPr>
              <w:t>电力杆线</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公里</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120000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p>
        </w:tc>
        <w:tc>
          <w:tcPr>
            <w:tcW w:w="294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eastAsia="仿宋_GB2312"/>
                <w:kern w:val="0"/>
                <w:sz w:val="24"/>
              </w:rPr>
            </w:pP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110KV</w:t>
            </w:r>
          </w:p>
          <w:p>
            <w:pPr>
              <w:widowControl/>
              <w:spacing w:line="360" w:lineRule="exact"/>
              <w:jc w:val="center"/>
              <w:rPr>
                <w:rFonts w:eastAsia="仿宋_GB2312"/>
                <w:kern w:val="0"/>
                <w:sz w:val="24"/>
              </w:rPr>
            </w:pPr>
            <w:r>
              <w:rPr>
                <w:rFonts w:eastAsia="仿宋_GB2312"/>
                <w:kern w:val="0"/>
                <w:sz w:val="24"/>
              </w:rPr>
              <w:t>电力杆线</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公里</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200000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p>
        </w:tc>
        <w:tc>
          <w:tcPr>
            <w:tcW w:w="294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eastAsia="仿宋_GB2312"/>
                <w:kern w:val="0"/>
                <w:sz w:val="24"/>
              </w:rPr>
            </w:pP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通讯杆线</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公里</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60000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p>
        </w:tc>
        <w:tc>
          <w:tcPr>
            <w:tcW w:w="294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eastAsia="仿宋_GB2312"/>
                <w:kern w:val="0"/>
                <w:sz w:val="24"/>
              </w:rPr>
            </w:pPr>
          </w:p>
        </w:tc>
      </w:tr>
      <w:tr>
        <w:tblPrEx>
          <w:tblCellMar>
            <w:top w:w="0" w:type="dxa"/>
            <w:left w:w="108" w:type="dxa"/>
            <w:bottom w:w="0" w:type="dxa"/>
            <w:right w:w="108" w:type="dxa"/>
          </w:tblCellMar>
        </w:tblPrEx>
        <w:trPr>
          <w:cantSplit/>
          <w:trHeight w:val="285"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eastAsia="仿宋_GB2312"/>
                <w:kern w:val="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有线电视杆线</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公里</w:t>
            </w:r>
          </w:p>
        </w:tc>
        <w:tc>
          <w:tcPr>
            <w:tcW w:w="10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r>
              <w:rPr>
                <w:rFonts w:eastAsia="仿宋_GB2312"/>
                <w:kern w:val="0"/>
                <w:sz w:val="24"/>
              </w:rPr>
              <w:t>25000</w:t>
            </w:r>
          </w:p>
        </w:tc>
        <w:tc>
          <w:tcPr>
            <w:tcW w:w="108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kern w:val="0"/>
                <w:sz w:val="24"/>
              </w:rPr>
            </w:pPr>
          </w:p>
        </w:tc>
        <w:tc>
          <w:tcPr>
            <w:tcW w:w="294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eastAsia="仿宋_GB2312"/>
                <w:kern w:val="0"/>
                <w:sz w:val="24"/>
              </w:rPr>
            </w:pPr>
          </w:p>
        </w:tc>
      </w:tr>
      <w:tr>
        <w:tblPrEx>
          <w:tblCellMar>
            <w:top w:w="0" w:type="dxa"/>
            <w:left w:w="108" w:type="dxa"/>
            <w:bottom w:w="0" w:type="dxa"/>
            <w:right w:w="108" w:type="dxa"/>
          </w:tblCellMar>
        </w:tblPrEx>
        <w:trPr>
          <w:trHeight w:val="1127" w:hRule="atLeast"/>
          <w:jc w:val="center"/>
        </w:trPr>
        <w:tc>
          <w:tcPr>
            <w:tcW w:w="8976"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60" w:lineRule="exact"/>
              <w:ind w:left="720" w:hanging="720" w:hangingChars="300"/>
              <w:rPr>
                <w:rFonts w:eastAsia="仿宋_GB2312"/>
                <w:kern w:val="0"/>
                <w:sz w:val="24"/>
              </w:rPr>
            </w:pPr>
            <w:r>
              <w:rPr>
                <w:rFonts w:eastAsia="仿宋_GB2312"/>
                <w:kern w:val="0"/>
                <w:sz w:val="24"/>
              </w:rPr>
              <w:t>说明：</w:t>
            </w:r>
          </w:p>
          <w:p>
            <w:pPr>
              <w:widowControl/>
              <w:spacing w:line="360" w:lineRule="exact"/>
              <w:ind w:left="220" w:leftChars="105"/>
              <w:rPr>
                <w:rFonts w:eastAsia="仿宋_GB2312"/>
                <w:kern w:val="0"/>
                <w:sz w:val="24"/>
              </w:rPr>
            </w:pPr>
            <w:r>
              <w:rPr>
                <w:rFonts w:eastAsia="仿宋_GB2312"/>
                <w:kern w:val="0"/>
                <w:sz w:val="24"/>
              </w:rPr>
              <w:t>1．超出合理株数的按合理株数补偿</w:t>
            </w:r>
          </w:p>
          <w:p>
            <w:pPr>
              <w:widowControl/>
              <w:spacing w:line="360" w:lineRule="exact"/>
              <w:ind w:left="220" w:leftChars="105"/>
              <w:rPr>
                <w:rFonts w:eastAsia="仿宋_GB2312"/>
                <w:kern w:val="0"/>
                <w:sz w:val="24"/>
              </w:rPr>
            </w:pPr>
            <w:r>
              <w:rPr>
                <w:rFonts w:eastAsia="仿宋_GB2312"/>
                <w:kern w:val="0"/>
                <w:sz w:val="24"/>
              </w:rPr>
              <w:t>2．套种的果树取其中补偿标准高的品种补偿</w:t>
            </w:r>
          </w:p>
          <w:p>
            <w:pPr>
              <w:widowControl/>
              <w:spacing w:line="360" w:lineRule="exact"/>
              <w:ind w:left="220" w:leftChars="105"/>
              <w:rPr>
                <w:rFonts w:eastAsia="仿宋_GB2312"/>
                <w:kern w:val="0"/>
                <w:sz w:val="24"/>
              </w:rPr>
            </w:pPr>
            <w:r>
              <w:rPr>
                <w:rFonts w:eastAsia="仿宋_GB2312"/>
                <w:kern w:val="0"/>
                <w:sz w:val="24"/>
              </w:rPr>
              <w:t>3．名贵树种根据市场价确定</w:t>
            </w:r>
          </w:p>
        </w:tc>
      </w:tr>
    </w:tbl>
    <w:p>
      <w:pPr>
        <w:spacing w:line="560" w:lineRule="exact"/>
        <w:ind w:firstLine="642" w:firstLineChars="200"/>
        <w:jc w:val="left"/>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（四）其他补偿标准</w:t>
      </w:r>
    </w:p>
    <w:p>
      <w:pPr>
        <w:spacing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征收集体土地上房屋补偿标准及方式，由区房屋征收部门在具体项目征收补偿安置方案中予以明确。</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本补偿标准未规定的其它青苗及地上附着物补偿标准或种植密度，可由财政、发改、农业、林业、住建等业务部门出具的测算结果或专业评估机构出具评估结果作为补偿依据。</w:t>
      </w:r>
    </w:p>
    <w:p>
      <w:pPr>
        <w:spacing w:line="62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三、其他事项</w:t>
      </w:r>
    </w:p>
    <w:p>
      <w:pPr>
        <w:spacing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各级各部门切实做好新旧标准的衔接，并做好政策宣传解释，妥善解决实施过程中的有关问题。新补偿标准实施前已经依法批准征收的土地，仍按原批准执行。</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w:t>
      </w:r>
      <w:r>
        <w:rPr>
          <w:rFonts w:hint="eastAsia" w:eastAsia="仿宋_GB2312" w:cs="Times New Roman"/>
          <w:color w:val="000000"/>
          <w:sz w:val="32"/>
          <w:szCs w:val="32"/>
          <w:lang w:eastAsia="zh-CN"/>
        </w:rPr>
        <w:t>补偿标准</w:t>
      </w:r>
      <w:bookmarkStart w:id="0" w:name="_GoBack"/>
      <w:bookmarkEnd w:id="0"/>
      <w:r>
        <w:rPr>
          <w:rFonts w:hint="default" w:ascii="Times New Roman" w:hAnsi="Times New Roman" w:eastAsia="仿宋_GB2312" w:cs="Times New Roman"/>
          <w:color w:val="000000"/>
          <w:sz w:val="32"/>
          <w:szCs w:val="32"/>
        </w:rPr>
        <w:t>自2024年7月12日起施行，有效期至2029年7月11日止。</w:t>
      </w:r>
    </w:p>
    <w:p>
      <w:pPr>
        <w:spacing w:line="56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widowControl/>
        <w:tabs>
          <w:tab w:val="left" w:pos="7371"/>
          <w:tab w:val="left" w:pos="7513"/>
        </w:tabs>
        <w:spacing w:line="580" w:lineRule="exact"/>
        <w:ind w:firstLine="280" w:firstLineChars="100"/>
        <w:jc w:val="left"/>
        <w:rPr>
          <w:rFonts w:hint="default" w:ascii="仿宋_GB2312" w:hAnsi="仿宋_GB2312" w:eastAsia="仿宋_GB2312" w:cs="仿宋_GB2312"/>
          <w:sz w:val="32"/>
          <w:szCs w:val="32"/>
          <w:lang w:val="en-US" w:eastAsia="zh-CN"/>
        </w:rPr>
      </w:pPr>
      <w:r>
        <w:rPr>
          <w:sz w:val="28"/>
        </w:rPr>
        <mc:AlternateContent>
          <mc:Choice Requires="wpg">
            <w:drawing>
              <wp:anchor distT="0" distB="0" distL="114300" distR="114300" simplePos="0" relativeHeight="251666432" behindDoc="0" locked="0" layoutInCell="1" allowOverlap="1">
                <wp:simplePos x="0" y="0"/>
                <wp:positionH relativeFrom="column">
                  <wp:posOffset>0</wp:posOffset>
                </wp:positionH>
                <wp:positionV relativeFrom="paragraph">
                  <wp:posOffset>50800</wp:posOffset>
                </wp:positionV>
                <wp:extent cx="5600700" cy="368935"/>
                <wp:effectExtent l="0" t="4445" r="0" b="7620"/>
                <wp:wrapNone/>
                <wp:docPr id="7" name="组合 10"/>
                <wp:cNvGraphicFramePr/>
                <a:graphic xmlns:a="http://schemas.openxmlformats.org/drawingml/2006/main">
                  <a:graphicData uri="http://schemas.microsoft.com/office/word/2010/wordprocessingGroup">
                    <wpg:wgp>
                      <wpg:cNvGrpSpPr/>
                      <wpg:grpSpPr>
                        <a:xfrm>
                          <a:off x="0" y="0"/>
                          <a:ext cx="5600700" cy="368935"/>
                          <a:chOff x="6093" y="23072"/>
                          <a:chExt cx="8820" cy="581"/>
                        </a:xfrm>
                        <a:effectLst/>
                      </wpg:grpSpPr>
                      <wps:wsp>
                        <wps:cNvPr id="8" name="直线 4"/>
                        <wps:cNvCnPr/>
                        <wps:spPr>
                          <a:xfrm>
                            <a:off x="6093" y="23072"/>
                            <a:ext cx="8820" cy="0"/>
                          </a:xfrm>
                          <a:prstGeom prst="line">
                            <a:avLst/>
                          </a:prstGeom>
                          <a:ln w="9525" cap="flat" cmpd="sng">
                            <a:solidFill>
                              <a:srgbClr val="000000"/>
                            </a:solidFill>
                            <a:prstDash val="solid"/>
                            <a:headEnd type="none" w="med" len="med"/>
                            <a:tailEnd type="none" w="med" len="med"/>
                          </a:ln>
                          <a:effectLst/>
                        </wps:spPr>
                        <wps:bodyPr upright="true"/>
                      </wps:wsp>
                      <wps:wsp>
                        <wps:cNvPr id="9" name="直线 5"/>
                        <wps:cNvCnPr/>
                        <wps:spPr>
                          <a:xfrm>
                            <a:off x="6093" y="23653"/>
                            <a:ext cx="8820" cy="0"/>
                          </a:xfrm>
                          <a:prstGeom prst="line">
                            <a:avLst/>
                          </a:prstGeom>
                          <a:ln w="9525" cap="flat" cmpd="sng">
                            <a:solidFill>
                              <a:srgbClr val="000000"/>
                            </a:solidFill>
                            <a:prstDash val="solid"/>
                            <a:headEnd type="none" w="med" len="med"/>
                            <a:tailEnd type="none" w="med" len="med"/>
                          </a:ln>
                          <a:effectLst/>
                        </wps:spPr>
                        <wps:bodyPr upright="true"/>
                      </wps:wsp>
                    </wpg:wgp>
                  </a:graphicData>
                </a:graphic>
              </wp:anchor>
            </w:drawing>
          </mc:Choice>
          <mc:Fallback>
            <w:pict>
              <v:group id="组合 10" o:spid="_x0000_s1026" o:spt="203" style="position:absolute;left:0pt;margin-left:0pt;margin-top:4pt;height:29.05pt;width:441pt;z-index:251666432;mso-width-relative:page;mso-height-relative:page;" coordorigin="6093,23072" coordsize="8820,581" o:gfxdata="UEsFBgAAAAAAAAAAAAAAAAAAAAAAAFBLAwQKAAAAAACHTuJAAAAAAAAAAAAAAAAABAAAAGRycy9Q&#10;SwMEFAAAAAgAh07iQIsyel/VAAAABQEAAA8AAABkcnMvZG93bnJldi54bWxNj0FLw0AQhe+C/2EZ&#10;wZvdpGIIMZMiRT0VwbYg3rbZaRKanQ3ZbdL+e8eTnuYNb3jvm3J1cb2aaAydZ4R0kYAirr3tuEHY&#10;794eclAhGram90wIVwqwqm5vSlNYP/MnTdvYKAnhUBiENsah0DrULTkTFn4gFu/oR2eirGOj7Whm&#10;CXe9XiZJpp3pWBpaM9C6pfq0PTuE99nML4/p67Q5HdfX793Tx9cmJcT7uzR5BhXpEv+O4Rdf0KES&#10;poM/sw2qR5BHIkIuQ8w8X4o4IGRZCroq9X/66gdQSwMEFAAAAAgAh07iQFHPDdhmAgAA8wYAAA4A&#10;AABkcnMvZTJvRG9jLnhtbO2VvZLTMBCAe2Z4B416YifB+fHEueJyl4aBmzl4AMWWbc3obyQlTnoK&#10;SnpegwqKexrmXoOV7CR3IQUToCOFImlXq91vV+vZ1VZwtKHGMiUz3O/FGFGZq4LJKsMf3t++mmBk&#10;HZEF4UrSDO+oxVfzly9mjU7pQNWKF9QgMCJt2ugM187pNIpsXlNBbE9pKkFYKiOIg6WposKQBqwL&#10;Hg3ieBQ1yhTaqJxaC7uLVojnwX5Z0ty9K0tLHeIZBt9cGE0YV36M5jOSVobomuWdG+QCLwRhEi49&#10;mFoQR9DasF9MCZYbZVXperkSkSpLltMQA0TTj0+iWRq11iGWKm0qfcAEaE84XWw2f7u5M4gVGR5j&#10;JImAFD1+//jj8yfUD3AaXaWgszT6Xt8ZoOU3qnbl492WRvh/iARtA9bdASvdOpTDZjKK43EM9HOQ&#10;DUeT6TBpuec1JMcfG8XTIUYgHQzj8WAvvOnOTyaD7nAy6XthdLyXhhy/sc5vP/Ot0VBR9gjN/hm0&#10;+5poGnJhPZAOGlR3B+3L18dvD+i1d8/fDCrXsgNmUwvsztA6F/Ye2jHokIcnIWtj3ZIqgfwkw5xJ&#10;7xdJyabDQNK9it/mEjUZniaDBBJA4ImVnDiYCg1Jt7IKZ63irLhlnPsT1lSra27QhvhHE34d9Wdq&#10;/pIFsXWrF0Rt5mpKihtZILfTUE4S3j32LghaYMQptAk/A04kdYTx39GE6Ln0B07SvSfria9UsYOs&#10;rLVhVQ1cnFnT4HZXCG1e/nlFTE8qIpT6JRUxSoYtpP8VcaZ2/k5FhI4BnTW0lO4r4Fv303XoK8dv&#10;1f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FgAAAGRycy9QSwECFAAUAAAACACHTuJAizJ6X9UAAAAFAQAADwAAAAAAAAABACAAAAA4AAAA&#10;ZHJzL2Rvd25yZXYueG1sUEsBAhQAFAAAAAgAh07iQFHPDdhmAgAA8wYAAA4AAAAAAAAAAQAgAAAA&#10;OgEAAGRycy9lMm9Eb2MueG1sUEsFBgAAAAAGAAYAWQEAABIGAAAAAA==&#10;">
                <o:lock v:ext="edit" aspectratio="f"/>
                <v:line id="直线 4" o:spid="_x0000_s1026" o:spt="20" style="position:absolute;left:6093;top:23072;height:0;width:8820;" filled="f" stroked="t" coordsize="21600,21600" o:gfxdata="UEsFBgAAAAAAAAAAAAAAAAAAAAAAAFBLAwQKAAAAAACHTuJAAAAAAAAAAAAAAAAABAAAAGRycy9Q&#10;SwMEFAAAAAgAh07iQGo6Jhm4AAAA2gAAAA8AAABkcnMvZG93bnJldi54bWxFT8uKwjAU3Q/4D+EK&#10;sxFNdGCQauxCLbhw4wu3l+baFpubtomP8evNYsDl4bzn6dPW4k6drxxrGI8UCOLcmYoLDcdDNpyC&#10;8AHZYO2YNPyRh3TR+5pjYtyDd3Tfh0LEEPYJaihDaBIpfV6SRT9yDXHkLq6zGCLsCmk6fMRwW8uJ&#10;Ur/SYsWxocSGliXl1/3NavDZidrsNcgH6vxTOJq0q+0atf7uj9UMRKBn+Ij/3RujIW6NV+INkIs3&#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Go6Jhm4AAAA2gAAAA8AAAAAAAAAAQAgAAAAOAAAAGRycy9kb3ducmV2LnhtbFBL&#10;AQIUABQAAAAIAIdO4kAzLwWeOwAAADkAAAAQAAAAAAAAAAEAIAAAAB0BAABkcnMvc2hhcGV4bWwu&#10;eG1sUEsFBgAAAAAGAAYAWwEAAMcDAAAAAA==&#10;">
                  <v:fill on="f" focussize="0,0"/>
                  <v:stroke color="#000000" joinstyle="round"/>
                  <v:imagedata o:title=""/>
                  <o:lock v:ext="edit" aspectratio="f"/>
                </v:line>
                <v:line id="直线 5" o:spid="_x0000_s1026" o:spt="20" style="position:absolute;left:6093;top:23653;height:0;width:8820;" filled="f" stroked="t" coordsize="21600,21600" o:gfxdata="UEsFBgAAAAAAAAAAAAAAAAAAAAAAAFBLAwQKAAAAAACHTuJAAAAAAAAAAAAAAAAABAAAAGRycy9Q&#10;SwMEFAAAAAgAh07iQAV2g4K8AAAA2gAAAA8AAABkcnMvZG93bnJldi54bWxFj0+LwjAUxO8Lfofw&#10;BC9iExVkrUYPamEPe1FXvD6aZ1tsXmoT/+x+eiMIexxm5jfMfPmwtbhR6yvHGoaJAkGcO1NxoeFn&#10;nw0+QfiAbLB2TBp+ycNy0fmYY2rcnbd024VCRAj7FDWUITSplD4vyaJPXEMcvZNrLYYo20KaFu8R&#10;bms5UmoiLVYcF0psaFVSft5drQafHeiS/fXzvjqOC0ejy/p7g1r3ukM1AxHoEf7D7/aX0TCF15V4&#10;A+TiC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FdoOCvAAAANoAAAAPAAAAAAAAAAEAIAAAADgAAABkcnMvZG93bnJldi54&#10;bWxQSwECFAAUAAAACACHTuJAMy8FnjsAAAA5AAAAEAAAAAAAAAABACAAAAAhAQAAZHJzL3NoYXBl&#10;eG1sLnhtbFBLBQYAAAAABgAGAFsBAADLAwAAAAA=&#10;">
                  <v:fill on="f" focussize="0,0"/>
                  <v:stroke color="#000000" joinstyle="round"/>
                  <v:imagedata o:title=""/>
                  <o:lock v:ext="edit" aspectratio="f"/>
                </v:line>
              </v:group>
            </w:pict>
          </mc:Fallback>
        </mc:AlternateContent>
      </w:r>
      <w:r>
        <w:rPr>
          <w:rFonts w:eastAsia="仿宋_GB2312"/>
          <w:sz w:val="28"/>
          <w:szCs w:val="28"/>
        </w:rPr>
        <w:t xml:space="preserve">泉州台商投资区管委会办公室      </w:t>
      </w:r>
      <w:r>
        <w:rPr>
          <w:rFonts w:hint="eastAsia" w:eastAsia="仿宋_GB2312"/>
          <w:sz w:val="28"/>
          <w:szCs w:val="28"/>
          <w:lang w:val="en-US" w:eastAsia="zh-CN"/>
        </w:rPr>
        <w:t xml:space="preserve"> </w:t>
      </w:r>
      <w:r>
        <w:rPr>
          <w:rFonts w:eastAsia="仿宋_GB2312"/>
          <w:sz w:val="28"/>
          <w:szCs w:val="28"/>
        </w:rPr>
        <w:t xml:space="preserve"> </w:t>
      </w:r>
      <w:r>
        <w:rPr>
          <w:rFonts w:hint="eastAsia" w:eastAsia="仿宋_GB2312"/>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日印发</w:t>
      </w:r>
      <w:r>
        <w:rPr>
          <w:rFonts w:hint="eastAsia" w:ascii="仿宋_GB2312" w:eastAsia="仿宋_GB2312"/>
          <w:snapToGrid w:val="0"/>
          <w:kern w:val="0"/>
          <w:sz w:val="28"/>
          <w:szCs w:val="28"/>
        </w:rPr>
        <mc:AlternateContent>
          <mc:Choice Requires="wps">
            <w:drawing>
              <wp:anchor distT="0" distB="0" distL="114300" distR="114300" simplePos="0" relativeHeight="251665408" behindDoc="0" locked="0" layoutInCell="1" allowOverlap="1">
                <wp:simplePos x="0" y="0"/>
                <wp:positionH relativeFrom="column">
                  <wp:posOffset>1425575</wp:posOffset>
                </wp:positionH>
                <wp:positionV relativeFrom="paragraph">
                  <wp:posOffset>9490710</wp:posOffset>
                </wp:positionV>
                <wp:extent cx="56134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13400" cy="0"/>
                        </a:xfrm>
                        <a:prstGeom prst="line">
                          <a:avLst/>
                        </a:prstGeom>
                        <a:noFill/>
                        <a:ln w="6350" cap="flat" cmpd="sng" algn="ctr">
                          <a:solidFill>
                            <a:srgbClr val="000000"/>
                          </a:solidFill>
                          <a:prstDash val="solid"/>
                          <a:miter lim="800000"/>
                          <a:headEnd type="none" w="med" len="med"/>
                          <a:tailEnd type="none" w="med" len="med"/>
                        </a:ln>
                        <a:effectLst/>
                      </wps:spPr>
                      <wps:bodyPr upright="true"/>
                    </wps:wsp>
                  </a:graphicData>
                </a:graphic>
              </wp:anchor>
            </w:drawing>
          </mc:Choice>
          <mc:Fallback>
            <w:pict>
              <v:line id="_x0000_s1026" o:spid="_x0000_s1026" o:spt="20" style="position:absolute;left:0pt;margin-left:112.25pt;margin-top:747.3pt;height:0pt;width:442pt;z-index:251665408;mso-width-relative:page;mso-height-relative:page;" filled="f" stroked="t" coordsize="21600,21600" o:gfxdata="UEsFBgAAAAAAAAAAAAAAAAAAAAAAAFBLAwQKAAAAAACHTuJAAAAAAAAAAAAAAAAABAAAAGRycy9Q&#10;SwMEFAAAAAgAh07iQAW5aGzYAAAADgEAAA8AAABkcnMvZG93bnJldi54bWxNj0FPg0AQhe8m/ofN&#10;mHizCwRbpCw9mHgwMVHRg8ctOwUqO4vsFvDfOz0YPc57X968V+wW24sJR985UhCvIhBItTMdNQre&#10;3x5uMhA+aDK6d4QKvtHDrry8KHRu3EyvOFWhERxCPtcK2hCGXEpft2i1X7kBib2DG60OfI6NNKOe&#10;Odz2MomitbS6I/7Q6gHvW6w/q5PlFNp8HZZ+/Hh5fmqzaj7i47RBpa6v4mgLIuAS/mA41+fqUHKn&#10;vTuR8aJXkCTpLaNspHfpGsQZiaOMtf2vJstC/p9R/gBQSwMEFAAAAAgAh07iQLHmdXP3AQAA1AMA&#10;AA4AAABkcnMvZTJvRG9jLnhtbK1TzW4TMRC+I/EOlu9kkzaNqlU2PTSUC4JIwANMbO+uJf9p7GST&#10;l+AFkLjBiSN33ob2MRg7aSjtBSFycMae8ef5vvl2frWzhm0VRu1dwyejMWfKCS+16xr+4f3Ni0vO&#10;YgInwXinGr5XkV8tnj+bD6FWZ773RipkBOJiPYSG9ymFuqqi6JWFOPJBOUq2Hi0k2mJXSYSB0K2p&#10;zsbjWTV4lAG9UDHS6fKQ5IuC37ZKpLdtG1VipuHUWyorlnWd12oxh7pDCL0WxzbgH7qwoB09eoJa&#10;QgK2Qf0EymqBPvo2jYS3lW9bLVThQGwm40ds3vUQVOFC4sRwkin+P1jxZrtCpmXDp5w5sDSi20/f&#10;f378cvfjM623376yaRZpCLGm2mu3wuMuhhVmxrsWbf4nLmxXhN2fhFW7xAQdXswm59Mx6S/uc9Xv&#10;iwFjeqW8ZTlouNEuc4Yatq9joseo9L4kHzt/o40pczOODQ2fnV9kZCD3tAYShTYQn+g6zsB0ZEuR&#10;sCBGb7TMtzNOxG59bZBtIVuj/DJReu2Psvz0EmJ/qCupg2msTuRco23DL0+3oe4VyJdOsrQPpKUj&#10;0/PcpFWSM6OomRyV7hNo8zeV1JFxuWNV/HwUJQ/kMIIcrb3c0xw3AXXXk4gJN6qwyUmyTuF1tHn2&#10;5sM9xQ8/xs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BblobNgAAAAOAQAADwAAAAAAAAABACAA&#10;AAA4AAAAZHJzL2Rvd25yZXYueG1sUEsBAhQAFAAAAAgAh07iQLHmdXP3AQAA1AMAAA4AAAAAAAAA&#10;AQAgAAAAPQEAAGRycy9lMm9Eb2MueG1sUEsFBgAAAAAGAAYAWQEAAKYFAAAAAA==&#10;">
                <v:fill on="f" focussize="0,0"/>
                <v:stroke weight="0.5pt" color="#000000" miterlimit="8" joinstyle="miter"/>
                <v:imagedata o:title=""/>
                <o:lock v:ext="edit" aspectratio="f"/>
              </v:line>
            </w:pict>
          </mc:Fallback>
        </mc:AlternateContent>
      </w:r>
      <w:r>
        <w:rPr>
          <w:rFonts w:hint="eastAsia" w:ascii="仿宋_GB2312" w:eastAsia="仿宋_GB2312"/>
          <w:snapToGrid w:val="0"/>
          <w:kern w:val="0"/>
          <w:sz w:val="28"/>
          <w:szCs w:val="28"/>
        </w:rPr>
        <mc:AlternateContent>
          <mc:Choice Requires="wps">
            <w:drawing>
              <wp:anchor distT="0" distB="0" distL="114300" distR="114300" simplePos="0" relativeHeight="251664384" behindDoc="0" locked="0" layoutInCell="1" allowOverlap="1">
                <wp:simplePos x="0" y="0"/>
                <wp:positionH relativeFrom="column">
                  <wp:posOffset>1273175</wp:posOffset>
                </wp:positionH>
                <wp:positionV relativeFrom="paragraph">
                  <wp:posOffset>9338310</wp:posOffset>
                </wp:positionV>
                <wp:extent cx="56134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134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00.25pt;margin-top:735.3pt;height:0pt;width:442pt;z-index:251664384;mso-width-relative:page;mso-height-relative:page;" filled="f" stroked="t" coordsize="21600,21600" o:gfxdata="UEsFBgAAAAAAAAAAAAAAAAAAAAAAAFBLAwQKAAAAAACHTuJAAAAAAAAAAAAAAAAABAAAAGRycy9Q&#10;SwMEFAAAAAgAh07iQHNC+9jXAAAADgEAAA8AAABkcnMvZG93bnJldi54bWxNj81OwzAQhO9IvIO1&#10;SFwqareUUoU4PQC59UIBcd3GSxIRr9PY/YGn7/aA4Lgzn2Zn8uXRd2pPQ2wDW5iMDSjiKriWawtv&#10;r+XNAlRMyA67wGThmyIsi8uLHDMXDvxC+3WqlYRwzNBCk1KfaR2rhjzGceiJxfsMg8ck51BrN+BB&#10;wn2np8bMtceW5UODPT02VH2td95CLN9pW/6MqpH5uK0DTbdPq2e09vpqYh5AJTqmPxjO9aU6FNJp&#10;E3bsouosSPqdoGLM7s0c1Bkxi5lom19NF7n+P6M4AVBLAwQUAAAACACHTuJA9p3iPuEBAACnAwAA&#10;DgAAAGRycy9lMm9Eb2MueG1srVNLjhMxEN0jcQfLe9L5kBG00pnFhGGDIBJwgIpd3W3JP9lOOrkE&#10;F0BiByuW7LkNwzEoO5nMDGwQohfusqvqud7r14vLvdFshyEqZxs+GY05QyucVLZr+Pt310+ecRYT&#10;WAnaWWz4ASO/XD5+tBh8jVPXOy0xMAKxsR58w/uUfF1VUfRoII6cR0vJ1gUDibahq2SAgdCNrqbj&#10;8UU1uCB9cAJjpNPVMcmXBb9tUaQ3bRsxMd1wmi2VNZR1k9dquYC6C+B7JU5jwD9MYUBZuvQMtYIE&#10;bBvUH1BGieCia9NIOFO5tlUCCwdiMxn/xuZtDx4LFxIn+rNM8f/Bite7dWBKNnzGmQVDn+jm47cf&#10;Hz7//P6J1puvX9gsizT4WFPtlV2H0y76dciM920w+U1c2L4IezgLi/vEBB3OLyazp2PSX9zmqrtG&#10;H2J6ic6wHDRcK5s5Qw27VzHRZVR6W5KPtWVDw5/Pp3OCA7JMqyFRaDyRiLYrvdFpJa+V1rkjhm5z&#10;pQPbQTZBeTIlwn1Qli9ZQeyPdSV1tEePIF9YydLBkzyWfMzzCAYlZxrJ9jkiQKgTKP03lXS1trkB&#10;i0VPPLPGR1VztHHyQJ9m64PqetIlhS2WsXOS3FAInJyb7XZ/T/H9/2v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NC+9jXAAAADgEAAA8AAAAAAAAAAQAgAAAAOAAAAGRycy9kb3ducmV2LnhtbFBL&#10;AQIUABQAAAAIAIdO4kD2neI+4QEAAKcDAAAOAAAAAAAAAAEAIAAAADwBAABkcnMvZTJvRG9jLnht&#10;bFBLBQYAAAAABgAGAFkBAACPBQAAAAA=&#10;">
                <v:fill on="f" focussize="0,0"/>
                <v:stroke color="#000000" joinstyle="round"/>
                <v:imagedata o:title=""/>
                <o:lock v:ext="edit" aspectratio="f"/>
              </v:line>
            </w:pict>
          </mc:Fallback>
        </mc:AlternateContent>
      </w:r>
      <w:r>
        <w:rPr>
          <w:rFonts w:hint="eastAsia" w:ascii="仿宋_GB2312" w:eastAsia="仿宋_GB2312"/>
          <w:snapToGrid w:val="0"/>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1120775</wp:posOffset>
                </wp:positionH>
                <wp:positionV relativeFrom="paragraph">
                  <wp:posOffset>9185910</wp:posOffset>
                </wp:positionV>
                <wp:extent cx="5613400" cy="0"/>
                <wp:effectExtent l="0" t="4445" r="0" b="5080"/>
                <wp:wrapNone/>
                <wp:docPr id="5" name="直接连接符 2"/>
                <wp:cNvGraphicFramePr/>
                <a:graphic xmlns:a="http://schemas.openxmlformats.org/drawingml/2006/main">
                  <a:graphicData uri="http://schemas.microsoft.com/office/word/2010/wordprocessingShape">
                    <wps:wsp>
                      <wps:cNvCnPr/>
                      <wps:spPr>
                        <a:xfrm>
                          <a:off x="0" y="0"/>
                          <a:ext cx="56134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接连接符 2" o:spid="_x0000_s1026" o:spt="20" style="position:absolute;left:0pt;margin-left:88.25pt;margin-top:723.3pt;height:0pt;width:442pt;z-index:251663360;mso-width-relative:page;mso-height-relative:page;" filled="f" stroked="t" coordsize="21600,21600" o:gfxdata="UEsFBgAAAAAAAAAAAAAAAAAAAAAAAFBLAwQKAAAAAACHTuJAAAAAAAAAAAAAAAAABAAAAGRycy9Q&#10;SwMEFAAAAAgAh07iQDC/ID7XAAAADgEAAA8AAABkcnMvZG93bnJldi54bWxNj09PwzAMxe9IfIfI&#10;SFwmlmyMgErTHYDeuDBAXL3WtBWN0zXZH/j0eIcJbn7PT88/58uD79WOxtgFdjCbGlDEVag7bhy8&#10;vZZXd6BiQq6xD0wOvinCsjg/yzGrw55faLdKjZISjhk6aFMaMq1j1ZLHOA0Dsew+w+gxiRwbXY+4&#10;l3Lf67kxVnvsWC60ONBDS9XXausdxPKdNuXPpJqYj+sm0Hzz+PyEzl1ezMw9qESH9BeGI76gQyFM&#10;67DlOqpe9K29kagMi4W1oI4RY41465Oni1z/f6P4BVBLAwQUAAAACACHTuJAFD4DOd8BAACnAwAA&#10;DgAAAGRycy9lMm9Eb2MueG1srVNNjtMwFN4jcQfLe5q00BFETWcxZdggqAQc4NV2Ekv+07PbtJfg&#10;AkjsYMWSPbeZ4Rg8u50ywAYhsnh59vv9vnxZXO6tYTuFUXvX8umk5kw54aV2fcvfvb1+9JSzmMBJ&#10;MN6plh9U5JfLhw8WY2jUzA/eSIWMmrjYjKHlQ0qhqaooBmUhTnxQjoKdRwuJjthXEmGk7tZUs7q+&#10;qEaPMqAXKka6XR2DfFn6d50S6XXXRZWYaTntlorFYjfZVssFND1CGLQ4rQH/sIUF7WjoudUKErAt&#10;6j9aWS3QR9+lifC28l2nhSoYCM20/g3NmwGCKliInBjONMX/11a82q2RadnyOWcOLH2i2w9fb95/&#10;+v7tI9nbL5/ZLJM0hthQ7pVb4+kUwxoz4n2HNr8JC9sXYg9nYtU+MUGX84vp4yc18S/uYtXPwoAx&#10;vVDesuy03GiXMUMDu5cx0TBKvUvJ18axseXP5jNaWABJpjOQyLWBQETXl9rojZbX2phcEbHfXBlk&#10;O8giKE+GRH1/SctDVhCHY14JHeUxKJDPnWTpEIgeRzrmeQWrJGdGkeyzRw2hSaDN32TSaONygSoS&#10;PeHMHB9Zzd7GywN9mm1A3Q/ES8KtKmvnIKmhADgpN8vt/pn8+//X8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wvyA+1wAAAA4BAAAPAAAAAAAAAAEAIAAAADgAAABkcnMvZG93bnJldi54bWxQSwEC&#10;FAAUAAAACACHTuJAFD4DOd8BAACnAwAADgAAAAAAAAABACAAAAA8AQAAZHJzL2Uyb0RvYy54bWxQ&#10;SwUGAAAAAAYABgBZAQAAjQUAAAAA&#10;">
                <v:fill on="f" focussize="0,0"/>
                <v:stroke color="#000000" joinstyle="round"/>
                <v:imagedata o:title=""/>
                <o:lock v:ext="edit" aspectratio="f"/>
              </v:line>
            </w:pict>
          </mc:Fallback>
        </mc:AlternateContent>
      </w:r>
      <w:r>
        <w:rPr>
          <w:rFonts w:hint="eastAsia" w:ascii="仿宋_GB2312" w:eastAsia="仿宋_GB2312"/>
          <w:snapToGrid w:val="0"/>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968375</wp:posOffset>
                </wp:positionH>
                <wp:positionV relativeFrom="paragraph">
                  <wp:posOffset>9033510</wp:posOffset>
                </wp:positionV>
                <wp:extent cx="5613400" cy="0"/>
                <wp:effectExtent l="0" t="4445" r="0" b="5080"/>
                <wp:wrapNone/>
                <wp:docPr id="6" name="直接连接符 1"/>
                <wp:cNvGraphicFramePr/>
                <a:graphic xmlns:a="http://schemas.openxmlformats.org/drawingml/2006/main">
                  <a:graphicData uri="http://schemas.microsoft.com/office/word/2010/wordprocessingShape">
                    <wps:wsp>
                      <wps:cNvCnPr/>
                      <wps:spPr>
                        <a:xfrm>
                          <a:off x="0" y="0"/>
                          <a:ext cx="56134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接连接符 1" o:spid="_x0000_s1026" o:spt="20" style="position:absolute;left:0pt;margin-left:76.25pt;margin-top:711.3pt;height:0pt;width:442pt;z-index:251662336;mso-width-relative:page;mso-height-relative:page;" filled="f" stroked="t" coordsize="21600,21600" o:gfxdata="UEsFBgAAAAAAAAAAAAAAAAAAAAAAAFBLAwQKAAAAAACHTuJAAAAAAAAAAAAAAAAABAAAAGRycy9Q&#10;SwMEFAAAAAgAh07iQLD28sXXAAAADgEAAA8AAABkcnMvZG93bnJldi54bWxNj81OwzAQhO9IvIO1&#10;SFyq1q5LoyrE6QHIjQstiKsbL0lEvE5j9weenu0BwW1ndjT7bbE++14ccYxdIAPzmQKBVAfXUWPg&#10;dVtNVyBisuRsHwgNfGGEdXl9VdjchRO94HGTGsElFHNroE1pyKWMdYvexlkYkHj3EUZvE8uxkW60&#10;Jy73vdRKZdLbjvhCawd8aLH+3By8gVi94b76ntQT9b5oAur94/OTNeb2Zq7uQSQ8p78wXPAZHUpm&#10;2oUDuSh61ku95CgPd1pnIC4RtcjY2/16sizk/zfKH1BLAwQUAAAACACHTuJADkIbOeEBAACnAwAA&#10;DgAAAGRycy9lMm9Eb2MueG1srVNLjhMxEN0jcQfLe9JJIBHTSmcWE4YNgkjAASq2u9uSfyo76eQS&#10;XACJHaxYsuc2MxyDspPJDLBBiF64y66q53qvXy8u99awncKovWv4ZDTmTDnhpXZdw9+/u37ynLOY&#10;wEkw3qmGH1Tkl8vHjxZDqNXU995IhYxAXKyH0PA+pVBXVRS9shBHPihHydajhURb7CqJMBC6NdV0&#10;PJ5Xg0cZ0AsVI52ujkm+LPhtq0R607ZRJWYaTrOlsmJZN3mtlguoO4TQa3EaA/5hCgva0aVnqBUk&#10;YFvUf0BZLdBH36aR8LbybauFKhyIzWT8G5u3PQRVuJA4MZxliv8PVrzerZFp2fA5Zw4sfaLbj99u&#10;Pnz+8f0Trbdfv7BJFmkIsabaK7fG0y6GNWbG+xZtfhMXti/CHs7Cqn1igg5n88nTZ2PSX9zlqvvG&#10;gDG9VN6yHDTcaJc5Qw27VzHRZVR6V5KPjWNDwy9m0xnBAVmmNZAotIFIRNeV3uiNltfamNwRsdtc&#10;GWQ7yCYoT6ZEuL+U5UtWEPtjXUkd7dErkC+cZOkQSB5HPuZ5BKskZ0aR7XNEgFAn0OZvKulq43KD&#10;KhY98cwaH1XN0cbLA32abUDd9aRLwq0qY+ckuaEQODk32+3hnuKH/9f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LD28sXXAAAADgEAAA8AAAAAAAAAAQAgAAAAOAAAAGRycy9kb3ducmV2LnhtbFBL&#10;AQIUABQAAAAIAIdO4kAOQhs54QEAAKcDAAAOAAAAAAAAAAEAIAAAADwBAABkcnMvZTJvRG9jLnht&#10;bFBLBQYAAAAABgAGAFkBAACPBQAAAAA=&#10;">
                <v:fill on="f" focussize="0,0"/>
                <v:stroke color="#000000" joinstyle="round"/>
                <v:imagedata o:title=""/>
                <o:lock v:ext="edit" aspectratio="f"/>
              </v:line>
            </w:pict>
          </mc:Fallback>
        </mc:AlternateContent>
      </w:r>
    </w:p>
    <w:sectPr>
      <w:headerReference r:id="rId3" w:type="default"/>
      <w:footerReference r:id="rId4" w:type="default"/>
      <w:pgSz w:w="11906" w:h="16838"/>
      <w:pgMar w:top="1928"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gtvEIgIAADgEAAAOAAAAZHJz&#10;L2Uyb0RvYy54bWytU82O0zAQviPxDpbvNGlXrKqq6arsqgipYlcqiLPr2E0kx7Zst0l5AHgDTly4&#10;81x9jv3sJi0CToiLPeMZf/PzzczvukaRg3C+Nrqg41FOidDclLXeFfTjh9WrKSU+MF0yZbQo6FF4&#10;erd4+WLe2pmYmMqoUjgCEO1nrS1oFYKdZZnnlWiYHxkrNIzSuIYFqG6XlY61QG9UNsnz26w1rrTO&#10;cOE9Xh/ORrpI+FIKHh6l9CIQVVDkFtLp0rmNZ7aYs9nOMVvVvE+D/UMWDas1gl6gHlhgZO/qP6Ca&#10;mjvjjQwjbprMSFlzkWpANeP8t2o2FbMi1YLmeHtpk/9/sPz94cmRugR3aI9mDTg6fft6+v7z9OML&#10;uYn9aa2fwW1j4Ri6N6YraHB7MZg83mPlnXRNvFETgQvQjpcGiy4QjsfxdDKd5jBx2AYFIbLrd+t8&#10;eCtMQ6JQUAcGU2PZYe3D2XVwidG0WdVKJRaVJm1Bb29e5+nDxQJwpaOvSPPQw8SqzqlHKXTbri91&#10;a8ojKnXmPCve8lWNVNbMhyfmMBxIHwMfHnFIZRDS9BIllXGf//Ye/cEZrJS0GLaCamwDJeqdBpcA&#10;DIPgBmE7CHrf3BtM7xiLZHkS8cEFNYjSmeYTtmAZY0imPICZ5ogGogbxPkDrjdgmLpbLi763rt5V&#10;18+YTMvCWm8s76mO3fN2uQ/odiIh9uzcKJAXFYxnorFfpTj/v+rJ67rwi2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goLbxCICAAA4BAAADgAAAAAAAAABACAAAAA1AQAAZHJzL2Uyb0RvYy54&#10;bWxQSwUGAAAAAAYABgBZAQAAyQU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NTI2ZDNlMmQ5N2M0NDFmMjdkYmM5YmQxYWE2NzEifQ=="/>
    <w:docVar w:name="KSO_WPS_MARK_KEY" w:val="9f416a43-a846-483e-9d89-245446b3c55e"/>
  </w:docVars>
  <w:rsids>
    <w:rsidRoot w:val="00490F0F"/>
    <w:rsid w:val="0001209F"/>
    <w:rsid w:val="000531FA"/>
    <w:rsid w:val="00076EB7"/>
    <w:rsid w:val="000839A0"/>
    <w:rsid w:val="00120C1A"/>
    <w:rsid w:val="00191BB6"/>
    <w:rsid w:val="001B4319"/>
    <w:rsid w:val="001B5572"/>
    <w:rsid w:val="001F51D3"/>
    <w:rsid w:val="0023709B"/>
    <w:rsid w:val="002C3A7E"/>
    <w:rsid w:val="002D4901"/>
    <w:rsid w:val="002E4AE3"/>
    <w:rsid w:val="002E5FB2"/>
    <w:rsid w:val="00331E7B"/>
    <w:rsid w:val="003422C8"/>
    <w:rsid w:val="003A7C3F"/>
    <w:rsid w:val="003B2211"/>
    <w:rsid w:val="003C0A3C"/>
    <w:rsid w:val="003F6D95"/>
    <w:rsid w:val="00402B8B"/>
    <w:rsid w:val="004108EC"/>
    <w:rsid w:val="00490F0F"/>
    <w:rsid w:val="004D580B"/>
    <w:rsid w:val="00537B3F"/>
    <w:rsid w:val="005B57DD"/>
    <w:rsid w:val="005F481F"/>
    <w:rsid w:val="00642C00"/>
    <w:rsid w:val="00672400"/>
    <w:rsid w:val="006969C9"/>
    <w:rsid w:val="0070317C"/>
    <w:rsid w:val="00706A1D"/>
    <w:rsid w:val="00724FCC"/>
    <w:rsid w:val="007A38E9"/>
    <w:rsid w:val="007C659A"/>
    <w:rsid w:val="007F15E1"/>
    <w:rsid w:val="008206F8"/>
    <w:rsid w:val="008E203A"/>
    <w:rsid w:val="00956A55"/>
    <w:rsid w:val="00982C18"/>
    <w:rsid w:val="009956B0"/>
    <w:rsid w:val="00AA2FB2"/>
    <w:rsid w:val="00AB032B"/>
    <w:rsid w:val="00B05688"/>
    <w:rsid w:val="00B53030"/>
    <w:rsid w:val="00B73D80"/>
    <w:rsid w:val="00BC7A16"/>
    <w:rsid w:val="00BD797A"/>
    <w:rsid w:val="00C16F91"/>
    <w:rsid w:val="00C36387"/>
    <w:rsid w:val="00C441C0"/>
    <w:rsid w:val="00C461C8"/>
    <w:rsid w:val="00C555B0"/>
    <w:rsid w:val="00C6236A"/>
    <w:rsid w:val="00D4176B"/>
    <w:rsid w:val="00D4273A"/>
    <w:rsid w:val="00E118EF"/>
    <w:rsid w:val="00E14869"/>
    <w:rsid w:val="00E570A1"/>
    <w:rsid w:val="00ED3D74"/>
    <w:rsid w:val="00F31FFE"/>
    <w:rsid w:val="00F47BFC"/>
    <w:rsid w:val="00F60265"/>
    <w:rsid w:val="00F64FB1"/>
    <w:rsid w:val="00F92A65"/>
    <w:rsid w:val="00FA010A"/>
    <w:rsid w:val="01006F12"/>
    <w:rsid w:val="01DF79C5"/>
    <w:rsid w:val="03192A63"/>
    <w:rsid w:val="04960FA7"/>
    <w:rsid w:val="05BB42A5"/>
    <w:rsid w:val="09F064E7"/>
    <w:rsid w:val="0FAB538A"/>
    <w:rsid w:val="0FD73987"/>
    <w:rsid w:val="100F0567"/>
    <w:rsid w:val="102D1411"/>
    <w:rsid w:val="12296A3A"/>
    <w:rsid w:val="12BA7692"/>
    <w:rsid w:val="14F43330"/>
    <w:rsid w:val="177249E0"/>
    <w:rsid w:val="18245CDA"/>
    <w:rsid w:val="1977452F"/>
    <w:rsid w:val="1B03607B"/>
    <w:rsid w:val="1BAA0105"/>
    <w:rsid w:val="1BC82E20"/>
    <w:rsid w:val="1C1F5136"/>
    <w:rsid w:val="1E59101B"/>
    <w:rsid w:val="1F1EDC6F"/>
    <w:rsid w:val="21670A25"/>
    <w:rsid w:val="22806203"/>
    <w:rsid w:val="23056708"/>
    <w:rsid w:val="23F944BF"/>
    <w:rsid w:val="24096522"/>
    <w:rsid w:val="24E3697A"/>
    <w:rsid w:val="25253091"/>
    <w:rsid w:val="25E66D28"/>
    <w:rsid w:val="25F0544D"/>
    <w:rsid w:val="2626156D"/>
    <w:rsid w:val="265F3A1B"/>
    <w:rsid w:val="267918E7"/>
    <w:rsid w:val="2890116A"/>
    <w:rsid w:val="28C64B8B"/>
    <w:rsid w:val="28CB108C"/>
    <w:rsid w:val="2AD76BDC"/>
    <w:rsid w:val="2B3357C9"/>
    <w:rsid w:val="2C0559CB"/>
    <w:rsid w:val="2D061EC3"/>
    <w:rsid w:val="2FAD2601"/>
    <w:rsid w:val="2FD32526"/>
    <w:rsid w:val="3075311F"/>
    <w:rsid w:val="30CD04D5"/>
    <w:rsid w:val="324C120A"/>
    <w:rsid w:val="33092244"/>
    <w:rsid w:val="36055C36"/>
    <w:rsid w:val="365A6E37"/>
    <w:rsid w:val="38196A86"/>
    <w:rsid w:val="384855BD"/>
    <w:rsid w:val="3E241CE0"/>
    <w:rsid w:val="3E5D2E96"/>
    <w:rsid w:val="40D456CD"/>
    <w:rsid w:val="4250579A"/>
    <w:rsid w:val="42E176A2"/>
    <w:rsid w:val="42ED2FE9"/>
    <w:rsid w:val="433962C9"/>
    <w:rsid w:val="44D8532E"/>
    <w:rsid w:val="46633FC8"/>
    <w:rsid w:val="47A97AA1"/>
    <w:rsid w:val="47CC07A2"/>
    <w:rsid w:val="48335942"/>
    <w:rsid w:val="484C5D75"/>
    <w:rsid w:val="4857765E"/>
    <w:rsid w:val="48826697"/>
    <w:rsid w:val="4AAE347D"/>
    <w:rsid w:val="4B0B673B"/>
    <w:rsid w:val="4B6A769A"/>
    <w:rsid w:val="4C7327B1"/>
    <w:rsid w:val="4D3F08E5"/>
    <w:rsid w:val="4EA61845"/>
    <w:rsid w:val="501716A5"/>
    <w:rsid w:val="50EB50F9"/>
    <w:rsid w:val="51F06F04"/>
    <w:rsid w:val="53A57F5C"/>
    <w:rsid w:val="53F1045F"/>
    <w:rsid w:val="55D30A7F"/>
    <w:rsid w:val="55F36710"/>
    <w:rsid w:val="5656536A"/>
    <w:rsid w:val="56E542AB"/>
    <w:rsid w:val="5A5C5248"/>
    <w:rsid w:val="5B742CD9"/>
    <w:rsid w:val="5BCB77E7"/>
    <w:rsid w:val="5BF7626B"/>
    <w:rsid w:val="5E0A2849"/>
    <w:rsid w:val="5E147DB9"/>
    <w:rsid w:val="5EF23DBA"/>
    <w:rsid w:val="5F86403C"/>
    <w:rsid w:val="60F82E2D"/>
    <w:rsid w:val="613F2460"/>
    <w:rsid w:val="62025052"/>
    <w:rsid w:val="6393508F"/>
    <w:rsid w:val="648A2667"/>
    <w:rsid w:val="64A37553"/>
    <w:rsid w:val="65DF280D"/>
    <w:rsid w:val="66E71979"/>
    <w:rsid w:val="67A376E5"/>
    <w:rsid w:val="67D13CA2"/>
    <w:rsid w:val="682D5AB2"/>
    <w:rsid w:val="683A01CF"/>
    <w:rsid w:val="687507F3"/>
    <w:rsid w:val="69006D22"/>
    <w:rsid w:val="696B1959"/>
    <w:rsid w:val="69C93547"/>
    <w:rsid w:val="69E340EB"/>
    <w:rsid w:val="6B030267"/>
    <w:rsid w:val="6CF658D3"/>
    <w:rsid w:val="6D5C74DE"/>
    <w:rsid w:val="6E7764B9"/>
    <w:rsid w:val="6E8977BA"/>
    <w:rsid w:val="706369A1"/>
    <w:rsid w:val="706C7393"/>
    <w:rsid w:val="706E1C89"/>
    <w:rsid w:val="71A23551"/>
    <w:rsid w:val="72D54ABB"/>
    <w:rsid w:val="74872534"/>
    <w:rsid w:val="75A94591"/>
    <w:rsid w:val="77A32B70"/>
    <w:rsid w:val="790E7239"/>
    <w:rsid w:val="79660E24"/>
    <w:rsid w:val="7B3A2C45"/>
    <w:rsid w:val="7B841A35"/>
    <w:rsid w:val="7BAB6FC2"/>
    <w:rsid w:val="7BFD5782"/>
    <w:rsid w:val="7C376AA7"/>
    <w:rsid w:val="7C855A65"/>
    <w:rsid w:val="7D382AD7"/>
    <w:rsid w:val="7DE44362"/>
    <w:rsid w:val="7E107FF0"/>
    <w:rsid w:val="7E1C5F55"/>
    <w:rsid w:val="FFFF01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600" w:lineRule="atLeast"/>
      <w:ind w:firstLine="200" w:firstLineChars="200"/>
    </w:pPr>
    <w:rPr>
      <w:rFonts w:eastAsia="仿宋_GB2312"/>
      <w:sz w:val="32"/>
    </w:rPr>
  </w:style>
  <w:style w:type="paragraph" w:styleId="3">
    <w:name w:val="Body Text Indent"/>
    <w:basedOn w:val="1"/>
    <w:qFormat/>
    <w:uiPriority w:val="0"/>
    <w:pPr>
      <w:spacing w:after="120"/>
      <w:ind w:left="420" w:leftChars="200"/>
    </w:pPr>
  </w:style>
  <w:style w:type="paragraph" w:styleId="4">
    <w:name w:val="Balloon Text"/>
    <w:basedOn w:val="1"/>
    <w:next w:val="1"/>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1"/>
    <w:qFormat/>
    <w:uiPriority w:val="0"/>
    <w:pPr>
      <w:ind w:firstLine="420" w:firstLineChars="200"/>
    </w:p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2">
    <w:name w:val="页眉 Char"/>
    <w:basedOn w:val="9"/>
    <w:link w:val="6"/>
    <w:qFormat/>
    <w:uiPriority w:val="0"/>
    <w:rPr>
      <w:rFonts w:ascii="Times New Roman" w:hAnsi="Times New Roman" w:eastAsia="宋体" w:cs="Times New Roman"/>
      <w:kern w:val="2"/>
      <w:sz w:val="18"/>
      <w:szCs w:val="18"/>
    </w:rPr>
  </w:style>
  <w:style w:type="character" w:customStyle="1" w:styleId="13">
    <w:name w:val="页脚 Char"/>
    <w:basedOn w:val="9"/>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342</Words>
  <Characters>1953</Characters>
  <Lines>16</Lines>
  <Paragraphs>4</Paragraphs>
  <TotalTime>1</TotalTime>
  <ScaleCrop>false</ScaleCrop>
  <LinksUpToDate>false</LinksUpToDate>
  <CharactersWithSpaces>2291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2024-06-14T01:53:00Z</dcterms:created>
  <dc:creator>admin</dc:creator>
  <cp:lastModifiedBy>秘书科01</cp:lastModifiedBy>
  <cp:lastPrinted>2024-06-14T01:58:00Z</cp:lastPrinted>
  <dcterms:modified xsi:type="dcterms:W3CDTF">2024-08-16T10:31:40Z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42FD41C521932D3E5D7898663AB9152B</vt:lpwstr>
  </property>
</Properties>
</file>