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20" w:lineRule="exact"/>
        <w:jc w:val="both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附件1               违法建设</w:t>
      </w:r>
      <w:r>
        <w:rPr>
          <w:rFonts w:hint="eastAsia" w:ascii="黑体" w:eastAsia="黑体"/>
          <w:sz w:val="30"/>
          <w:szCs w:val="30"/>
        </w:rPr>
        <w:t>安全隐患自查记录表</w:t>
      </w:r>
      <w:bookmarkStart w:id="0" w:name="_GoBack"/>
      <w:bookmarkEnd w:id="0"/>
    </w:p>
    <w:tbl>
      <w:tblPr>
        <w:tblStyle w:val="2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037"/>
        <w:gridCol w:w="1502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业主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房屋地点</w:t>
            </w:r>
          </w:p>
        </w:tc>
        <w:tc>
          <w:tcPr>
            <w:tcW w:w="4128" w:type="dxa"/>
            <w:vMerge w:val="restart"/>
            <w:vAlign w:val="center"/>
          </w:tcPr>
          <w:p>
            <w:pPr>
              <w:spacing w:line="400" w:lineRule="exact"/>
              <w:ind w:left="420" w:hanging="420" w:hanging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泉州台商投资区</w:t>
            </w:r>
            <w:r>
              <w:rPr>
                <w:rFonts w:hint="eastAsia"/>
              </w:rPr>
              <w:t xml:space="preserve">     乡镇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村     路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街巷（</w:t>
            </w:r>
            <w:r>
              <w:rPr>
                <w:rFonts w:hint="eastAsia"/>
                <w:lang w:val="en-US" w:eastAsia="zh-CN"/>
              </w:rPr>
              <w:t>自然村</w:t>
            </w:r>
            <w:r>
              <w:rPr>
                <w:rFonts w:hint="eastAsia"/>
              </w:rPr>
              <w:t>）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建成时间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41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层    数</w:t>
            </w:r>
          </w:p>
        </w:tc>
        <w:tc>
          <w:tcPr>
            <w:tcW w:w="303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共</w:t>
            </w:r>
            <w:r>
              <w:t xml:space="preserve">  </w:t>
            </w:r>
            <w:r>
              <w:rPr>
                <w:rFonts w:hint="eastAsia"/>
              </w:rPr>
              <w:t>层，地下</w:t>
            </w:r>
            <w:r>
              <w:t xml:space="preserve">  </w:t>
            </w:r>
            <w:r>
              <w:rPr>
                <w:rFonts w:hint="eastAsia"/>
              </w:rPr>
              <w:t>层、地上</w:t>
            </w:r>
            <w:r>
              <w:t xml:space="preserve">  </w:t>
            </w:r>
            <w:r>
              <w:rPr>
                <w:rFonts w:hint="eastAsia"/>
              </w:rPr>
              <w:t>层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412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Cs w:val="21"/>
                <w:vertAlign w:val="superscript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 xml:space="preserve">其中违建面积：       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结构质式</w:t>
            </w:r>
          </w:p>
        </w:tc>
        <w:tc>
          <w:tcPr>
            <w:tcW w:w="8667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石结构  </w:t>
            </w:r>
            <w:r>
              <w:rPr>
                <w:rFonts w:hint="eastAsia"/>
              </w:rPr>
              <w:t>□钢结构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□木结构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砖混结构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钢筋混凝土</w:t>
            </w:r>
            <w:r>
              <w:rPr>
                <w:rFonts w:hint="eastAsia"/>
              </w:rPr>
              <w:t>结构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□框架结构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砖木结构、土木结构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铁皮搭盖  </w:t>
            </w:r>
            <w:r>
              <w:rPr>
                <w:rFonts w:hint="eastAsia"/>
              </w:rPr>
              <w:t>□底部框架-上部砖混结构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底部石结构-上部扩建结构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基础类型</w:t>
            </w:r>
          </w:p>
        </w:tc>
        <w:tc>
          <w:tcPr>
            <w:tcW w:w="8667" w:type="dxa"/>
            <w:gridSpan w:val="3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□条形基础  □独立基础  □桩基础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审批情况</w:t>
            </w:r>
          </w:p>
        </w:tc>
        <w:tc>
          <w:tcPr>
            <w:tcW w:w="8667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有土地手续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有建设审批手续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有施工许可手续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设计</w:t>
            </w:r>
            <w:r>
              <w:rPr>
                <w:rFonts w:hint="eastAsia"/>
                <w:szCs w:val="21"/>
                <w:lang w:val="en-US" w:eastAsia="zh-CN"/>
              </w:rPr>
              <w:t>建设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667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□经有资质单位设计，</w:t>
            </w:r>
            <w:r>
              <w:rPr>
                <w:rFonts w:hint="eastAsia"/>
                <w:lang w:val="en-US" w:eastAsia="zh-CN"/>
              </w:rPr>
              <w:t xml:space="preserve">提供相关材料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未经正规设计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有施工图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提供相关材料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□无施工图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有竣工验收报告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无竣工验收报告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有消防验收报告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无消防验收报告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改造情况</w:t>
            </w:r>
          </w:p>
        </w:tc>
        <w:tc>
          <w:tcPr>
            <w:tcW w:w="8667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□建成后未经改造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□建成后曾改造，改造时间：          ，改造内容：□加层 □扩建 □拆改主体结构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8667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□经营性（包括餐馆、旅馆、酒店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 xml:space="preserve">教育培训、商业等）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□自住  □租赁  □生产  □居住、仓储、加工“三合一”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3" w:hRule="exact"/>
          <w:jc w:val="center"/>
        </w:trPr>
        <w:tc>
          <w:tcPr>
            <w:tcW w:w="1308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自查情况</w:t>
            </w:r>
          </w:p>
        </w:tc>
        <w:tc>
          <w:tcPr>
            <w:tcW w:w="8667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1.重大</w:t>
            </w:r>
            <w:r>
              <w:rPr>
                <w:rFonts w:hint="eastAsia"/>
                <w:lang w:val="en-US" w:eastAsia="zh-CN"/>
              </w:rPr>
              <w:t>隐患</w:t>
            </w:r>
            <w:r>
              <w:rPr>
                <w:rFonts w:hint="eastAsia"/>
              </w:rPr>
              <w:t>：存在以下情形之一的为重大危险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□1.1</w:t>
            </w:r>
            <w:r>
              <w:rPr>
                <w:rFonts w:hint="eastAsia"/>
                <w:lang w:val="en-US" w:eastAsia="zh-CN"/>
              </w:rPr>
              <w:t>建筑（构筑）物</w:t>
            </w:r>
            <w:r>
              <w:rPr>
                <w:rFonts w:hint="eastAsia"/>
              </w:rPr>
              <w:t>出现明显倾斜且墙体出现斜裂缝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cs="宋体"/>
              </w:rPr>
              <w:t>构件或连接件有裂缝或锐角缺口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房屋</w:t>
            </w:r>
            <w:r>
              <w:rPr>
                <w:rFonts w:hint="eastAsia"/>
              </w:rPr>
              <w:t>结构已严重损坏</w:t>
            </w:r>
          </w:p>
          <w:p>
            <w:pPr>
              <w:spacing w:line="30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□1.2</w:t>
            </w:r>
            <w:r>
              <w:rPr>
                <w:rFonts w:hint="eastAsia" w:ascii="宋体" w:hAnsi="宋体" w:cs="宋体"/>
                <w:szCs w:val="21"/>
              </w:rPr>
              <w:t>承重墙或门窗间出现阶梯形斜向裂缝</w:t>
            </w:r>
            <w:r>
              <w:rPr>
                <w:rFonts w:hint="eastAsia" w:ascii="宋体"/>
                <w:szCs w:val="21"/>
              </w:rPr>
              <w:t>或多条裂缝、</w:t>
            </w:r>
            <w:r>
              <w:rPr>
                <w:rFonts w:hint="eastAsia"/>
              </w:rPr>
              <w:t>承重构件承重构件已属危险构件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□1.</w:t>
            </w:r>
            <w:r>
              <w:rPr>
                <w:rFonts w:hint="eastAsia"/>
                <w:lang w:val="en-US" w:eastAsia="zh-CN"/>
              </w:rPr>
              <w:t>3承重柱、</w:t>
            </w:r>
            <w:r>
              <w:rPr>
                <w:rFonts w:hint="eastAsia"/>
              </w:rPr>
              <w:t>梁出现斜裂缝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</w:rPr>
              <w:t>明显变形且柱间无支撑</w:t>
            </w:r>
            <w:r>
              <w:rPr>
                <w:rFonts w:hint="eastAsia" w:ascii="宋体" w:hAnsi="宋体" w:cs="宋体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□1.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lang w:eastAsia="zh-CN"/>
              </w:rPr>
              <w:t>连接方式不当，构造有严重缺陷，已导致节点松动变形、滑移、沿剪切面开裂、剪坏或铁件严重锈蚀、松动致使连接失效等损坏</w:t>
            </w:r>
          </w:p>
          <w:p>
            <w:pPr>
              <w:spacing w:line="300" w:lineRule="exact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□1.</w:t>
            </w:r>
            <w:r>
              <w:rPr>
                <w:rFonts w:hint="eastAsia"/>
                <w:lang w:val="en-US" w:eastAsia="zh-CN"/>
              </w:rPr>
              <w:t>5地基软弱、利用池塘、河道、高边坡等回填地基，且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地基失稳</w:t>
            </w:r>
            <w:r>
              <w:rPr>
                <w:rFonts w:hint="eastAsia" w:ascii="宋体" w:hAnsi="宋体" w:cs="宋体"/>
                <w:sz w:val="21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基础局部或整体塌陷</w:t>
            </w:r>
            <w:r>
              <w:rPr>
                <w:rFonts w:hint="eastAsia"/>
                <w:lang w:val="en-US" w:eastAsia="zh-CN"/>
              </w:rPr>
              <w:t>等。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隐患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/>
              </w:rPr>
              <w:t>加层、扩建、拆改主体结构等但未经有资质设计单位设计，或</w:t>
            </w:r>
            <w:r>
              <w:rPr>
                <w:rFonts w:hint="eastAsia" w:ascii="宋体" w:hAnsi="宋体"/>
              </w:rPr>
              <w:t>存在以下三种及以上情形的或同种情形存在三个构件（处）及以上的</w:t>
            </w:r>
          </w:p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/>
              </w:rPr>
              <w:t>□2.1地基产生滑移，地面平行于边坡的缝隙量大于10mm</w:t>
            </w:r>
          </w:p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/>
              </w:rPr>
              <w:t>□2.2墙体出现</w:t>
            </w:r>
            <w:r>
              <w:rPr>
                <w:rFonts w:hint="eastAsia" w:ascii="宋体" w:hAnsi="宋体"/>
              </w:rPr>
              <w:t>斜裂缝且裂缝宽度超过10mm（仅</w:t>
            </w:r>
            <w:r>
              <w:rPr>
                <w:rFonts w:hint="eastAsia"/>
              </w:rPr>
              <w:t>单条裂缝时</w:t>
            </w:r>
            <w:r>
              <w:rPr>
                <w:rFonts w:hint="eastAsia" w:ascii="宋体" w:hAnsi="宋体"/>
              </w:rPr>
              <w:t>）或超过5mm（多</w:t>
            </w:r>
            <w:r>
              <w:rPr>
                <w:rFonts w:hint="eastAsia"/>
              </w:rPr>
              <w:t>条裂缝时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/>
              </w:rPr>
              <w:t>□2.3柱、梁因钢筋锈蚀造成胀裂且缝宽大于1.0mm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☑</w:t>
            </w:r>
            <w:r>
              <w:rPr>
                <w:rFonts w:hint="eastAsia"/>
              </w:rPr>
              <w:t>2.4阳台或</w:t>
            </w:r>
            <w:r>
              <w:rPr>
                <w:rFonts w:hint="eastAsia" w:ascii="宋体" w:hAnsi="宋体"/>
                <w:szCs w:val="21"/>
              </w:rPr>
              <w:t>雨篷</w:t>
            </w:r>
            <w:r>
              <w:rPr>
                <w:rFonts w:hint="eastAsia"/>
              </w:rPr>
              <w:t>等悬挑构件明显下挠，悬挑构件根部开裂或相连的墙体出现宽度大于0.5mm的通长裂缝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□2.5主梁跨中出现下宽上窄的竖向裂缝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□2.6人字屋架无下弦拉杆，或屋架明显侧倾且屋架间无支撑</w:t>
            </w:r>
          </w:p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□2.7钢屋架节点焊缝、螺栓或铆接有拉开、变形、滑移、松动、剪坏等严重损坏</w:t>
            </w:r>
          </w:p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8临时建筑超过审批期限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暂时无隐患</w:t>
            </w:r>
            <w:r>
              <w:rPr>
                <w:rFonts w:hint="eastAsia"/>
              </w:rPr>
              <w:t>：不属于重大</w:t>
            </w:r>
            <w:r>
              <w:rPr>
                <w:rFonts w:hint="eastAsia"/>
                <w:lang w:val="en-US" w:eastAsia="zh-CN"/>
              </w:rPr>
              <w:t>隐患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  <w:lang w:val="en-US" w:eastAsia="zh-CN"/>
              </w:rPr>
              <w:t>隐患</w:t>
            </w:r>
            <w:r>
              <w:rPr>
                <w:rFonts w:hint="eastAsia"/>
              </w:rPr>
              <w:t>情形的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</w:rPr>
              <w:t>结论</w:t>
            </w:r>
          </w:p>
        </w:tc>
        <w:tc>
          <w:tcPr>
            <w:tcW w:w="8667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重大隐患</w:t>
            </w:r>
            <w:r>
              <w:rPr>
                <w:rFonts w:hint="eastAsia"/>
              </w:rPr>
              <w:t>：应立即撤离人员，并拆除建筑物或立即委托专业机构进行安全性鉴定后分类处置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一般隐患</w:t>
            </w:r>
            <w:r>
              <w:rPr>
                <w:rFonts w:hint="eastAsia"/>
              </w:rPr>
              <w:t>：应立即委托专业机构进行安全性鉴定，并根据鉴定结论分类处置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暂时无隐患</w:t>
            </w:r>
            <w:r>
              <w:rPr>
                <w:rFonts w:hint="eastAsia"/>
              </w:rPr>
              <w:t>：可继续正常使用，但应进行定期检查与维护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5" w:type="dxa"/>
            <w:gridSpan w:val="4"/>
            <w:vAlign w:val="center"/>
          </w:tcPr>
          <w:p>
            <w:pPr>
              <w:spacing w:line="360" w:lineRule="exact"/>
              <w:ind w:right="482"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 xml:space="preserve">自查人（签字）：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                                日期：</w:t>
            </w:r>
            <w:r>
              <w:rPr>
                <w:rFonts w:hint="eastAsia"/>
                <w:szCs w:val="21"/>
              </w:rPr>
              <w:t xml:space="preserve">     年   月   日</w:t>
            </w:r>
          </w:p>
        </w:tc>
      </w:tr>
    </w:tbl>
    <w:p>
      <w:pPr>
        <w:spacing w:line="240" w:lineRule="atLeast"/>
        <w:ind w:firstLine="420" w:firstLineChars="200"/>
      </w:pPr>
      <w:r>
        <w:rPr>
          <w:rFonts w:hint="eastAsia"/>
        </w:rPr>
        <w:t>注：在“□”中打“√”或打“×”，打“√”表示存在此种情形，打“×”表示不存在此种情形。</w:t>
      </w:r>
      <w:r>
        <w:rPr>
          <w:rFonts w:hint="eastAsia" w:ascii="宋体" w:hAnsi="宋体"/>
          <w:szCs w:val="21"/>
        </w:rPr>
        <w:t>本表的尺寸如</w:t>
      </w:r>
      <w:r>
        <w:rPr>
          <w:rFonts w:ascii="宋体" w:hAnsi="宋体"/>
          <w:szCs w:val="21"/>
        </w:rPr>
        <w:t>宽度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厚度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长度</w:t>
      </w:r>
      <w:r>
        <w:rPr>
          <w:rFonts w:hint="eastAsia" w:ascii="宋体" w:hAnsi="宋体"/>
          <w:szCs w:val="21"/>
        </w:rPr>
        <w:t>等</w:t>
      </w:r>
      <w:r>
        <w:rPr>
          <w:rFonts w:ascii="宋体" w:hAnsi="宋体"/>
          <w:szCs w:val="21"/>
        </w:rPr>
        <w:t>可用一般测量工具如钢卷尺、钢板尺等</w:t>
      </w:r>
      <w:r>
        <w:rPr>
          <w:rFonts w:hint="eastAsia" w:ascii="宋体" w:hAnsi="宋体"/>
          <w:szCs w:val="21"/>
        </w:rPr>
        <w:t>进行测量。</w:t>
      </w:r>
    </w:p>
    <w:sectPr>
      <w:pgSz w:w="11906" w:h="16838"/>
      <w:pgMar w:top="340" w:right="669" w:bottom="340" w:left="6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875B61"/>
    <w:multiLevelType w:val="singleLevel"/>
    <w:tmpl w:val="A2875B6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A2D84"/>
    <w:rsid w:val="0D4F5D05"/>
    <w:rsid w:val="107663EA"/>
    <w:rsid w:val="14635AB5"/>
    <w:rsid w:val="21D11199"/>
    <w:rsid w:val="2A3C0F8D"/>
    <w:rsid w:val="2C6015EA"/>
    <w:rsid w:val="2D4220FC"/>
    <w:rsid w:val="32D758C8"/>
    <w:rsid w:val="3FAB0A4C"/>
    <w:rsid w:val="40CA2D84"/>
    <w:rsid w:val="48C129EC"/>
    <w:rsid w:val="4E417F58"/>
    <w:rsid w:val="56093F04"/>
    <w:rsid w:val="58212EB0"/>
    <w:rsid w:val="61E872D5"/>
    <w:rsid w:val="79B4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2020-03-17T08:58:00Z</dcterms:created>
  <dc:creator>懑多鬯</dc:creator>
  <cp:lastModifiedBy>小胡</cp:lastModifiedBy>
  <cp:lastPrinted>2020-03-18T07:51:00Z</cp:lastPrinted>
  <dcterms:modified xsi:type="dcterms:W3CDTF">2020-03-20T09:00:49Z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