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pacing w:val="20"/>
          <w:w w:val="105"/>
          <w:sz w:val="36"/>
          <w:szCs w:val="36"/>
        </w:rPr>
      </w:pPr>
      <w:r>
        <w:rPr>
          <w:rFonts w:hint="eastAsia" w:ascii="仿宋" w:hAnsi="仿宋" w:eastAsia="仿宋" w:cs="仿宋"/>
          <w:b/>
          <w:spacing w:val="20"/>
          <w:w w:val="105"/>
          <w:sz w:val="36"/>
          <w:szCs w:val="36"/>
        </w:rPr>
        <w:t>泉州台商投资区服装产品质量监督</w:t>
      </w:r>
    </w:p>
    <w:p>
      <w:pPr>
        <w:jc w:val="center"/>
        <w:rPr>
          <w:rFonts w:hint="eastAsia" w:ascii="仿宋" w:hAnsi="仿宋" w:eastAsia="仿宋" w:cs="仿宋"/>
          <w:sz w:val="36"/>
          <w:szCs w:val="36"/>
        </w:rPr>
      </w:pPr>
      <w:r>
        <w:rPr>
          <w:rFonts w:hint="eastAsia" w:ascii="仿宋" w:hAnsi="仿宋" w:eastAsia="仿宋" w:cs="仿宋"/>
          <w:b/>
          <w:spacing w:val="20"/>
          <w:w w:val="105"/>
          <w:sz w:val="36"/>
          <w:szCs w:val="36"/>
        </w:rPr>
        <w:t>抽查实施细则</w:t>
      </w:r>
    </w:p>
    <w:p>
      <w:pPr>
        <w:jc w:val="center"/>
        <w:rPr>
          <w:rFonts w:ascii="宋体" w:hAnsi="宋体" w:cs="宋体"/>
          <w:b/>
          <w:bCs/>
          <w:szCs w:val="32"/>
        </w:rPr>
      </w:pPr>
    </w:p>
    <w:p>
      <w:pPr>
        <w:adjustRightInd w:val="0"/>
        <w:snapToGrid w:val="0"/>
        <w:spacing w:line="360" w:lineRule="auto"/>
        <w:ind w:firstLine="562" w:firstLineChars="200"/>
        <w:rPr>
          <w:rFonts w:hint="eastAsia" w:ascii="仿宋_GB2312" w:hAnsi="Times New Roman" w:eastAsia="仿宋_GB2312" w:cs="仿宋_GB2312"/>
          <w:b/>
          <w:bCs/>
          <w:sz w:val="28"/>
          <w:szCs w:val="28"/>
        </w:rPr>
      </w:pPr>
      <w:r>
        <w:rPr>
          <w:rFonts w:hint="eastAsia" w:ascii="宋体" w:hAnsi="宋体" w:cs="宋体"/>
          <w:b/>
          <w:bCs/>
          <w:sz w:val="28"/>
          <w:szCs w:val="28"/>
        </w:rPr>
        <w:t>1</w:t>
      </w:r>
      <w:r>
        <w:rPr>
          <w:rFonts w:hint="eastAsia" w:ascii="仿宋_GB2312" w:hAnsi="Times New Roman" w:eastAsia="仿宋_GB2312" w:cs="仿宋_GB2312"/>
          <w:b/>
          <w:bCs/>
          <w:sz w:val="28"/>
          <w:szCs w:val="28"/>
        </w:rPr>
        <w:t>适用范围</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本细则适用于泉州台商投资区服装产品质量监督抽查。本细则内容包括产品分类、术语和定义、企业产品生产规模划分、检验依据、抽样、检验要求、判定原则、异议处理及附则。</w:t>
      </w:r>
    </w:p>
    <w:p>
      <w:pPr>
        <w:adjustRightInd w:val="0"/>
        <w:snapToGrid w:val="0"/>
        <w:spacing w:line="360" w:lineRule="auto"/>
        <w:ind w:firstLine="562" w:firstLineChars="200"/>
        <w:rPr>
          <w:rFonts w:hint="eastAsia" w:ascii="仿宋_GB2312" w:hAnsi="Times New Roman" w:eastAsia="仿宋_GB2312" w:cs="仿宋_GB2312"/>
          <w:b/>
          <w:bCs/>
          <w:sz w:val="28"/>
          <w:szCs w:val="28"/>
        </w:rPr>
      </w:pPr>
      <w:r>
        <w:rPr>
          <w:rFonts w:hint="eastAsia" w:ascii="仿宋_GB2312" w:hAnsi="Times New Roman" w:eastAsia="仿宋_GB2312" w:cs="仿宋_GB2312"/>
          <w:b/>
          <w:bCs/>
          <w:sz w:val="28"/>
          <w:szCs w:val="28"/>
        </w:rPr>
        <w:t>2产品分类、术语和定义</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2.1产品分类及代码见表1。</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表1  产品分类及代码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2535"/>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617"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产品分类</w:t>
            </w:r>
          </w:p>
        </w:tc>
        <w:tc>
          <w:tcPr>
            <w:tcW w:w="2535"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一级分类</w:t>
            </w:r>
          </w:p>
        </w:tc>
        <w:tc>
          <w:tcPr>
            <w:tcW w:w="2001"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二级分类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617"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分类代码</w:t>
            </w:r>
          </w:p>
        </w:tc>
        <w:tc>
          <w:tcPr>
            <w:tcW w:w="2535"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1</w:t>
            </w:r>
          </w:p>
        </w:tc>
        <w:tc>
          <w:tcPr>
            <w:tcW w:w="2001"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617"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分类名称</w:t>
            </w:r>
          </w:p>
        </w:tc>
        <w:tc>
          <w:tcPr>
            <w:tcW w:w="2535"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日用及纺织品</w:t>
            </w:r>
          </w:p>
        </w:tc>
        <w:tc>
          <w:tcPr>
            <w:tcW w:w="2001" w:type="dxa"/>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服装</w:t>
            </w:r>
          </w:p>
        </w:tc>
      </w:tr>
    </w:tbl>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2.2产品分类</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本细则涉及产品种类：包括儿童服装、婴幼儿服装、成人服装等。</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2.3术语和定义</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本细则中未列出的术语和定义同相关引用标准。</w:t>
      </w:r>
    </w:p>
    <w:p>
      <w:pPr>
        <w:adjustRightInd w:val="0"/>
        <w:snapToGrid w:val="0"/>
        <w:spacing w:line="360" w:lineRule="auto"/>
        <w:ind w:firstLine="562" w:firstLineChars="200"/>
        <w:rPr>
          <w:rFonts w:hint="eastAsia" w:ascii="仿宋_GB2312" w:hAnsi="Times New Roman" w:eastAsia="仿宋_GB2312" w:cs="仿宋_GB2312"/>
          <w:b/>
          <w:bCs/>
          <w:sz w:val="28"/>
          <w:szCs w:val="28"/>
        </w:rPr>
      </w:pPr>
      <w:r>
        <w:rPr>
          <w:rFonts w:hint="eastAsia" w:ascii="仿宋_GB2312" w:hAnsi="Times New Roman" w:eastAsia="仿宋_GB2312" w:cs="仿宋_GB2312"/>
          <w:b/>
          <w:bCs/>
          <w:sz w:val="28"/>
          <w:szCs w:val="28"/>
        </w:rPr>
        <w:t>3产品生产企业规模划分</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根据国家统计局印发的相关管理办法，确定企业规模。</w:t>
      </w:r>
    </w:p>
    <w:p>
      <w:pPr>
        <w:adjustRightInd w:val="0"/>
        <w:snapToGrid w:val="0"/>
        <w:spacing w:line="360" w:lineRule="auto"/>
        <w:ind w:firstLine="562" w:firstLineChars="200"/>
        <w:rPr>
          <w:rFonts w:hint="eastAsia" w:ascii="仿宋_GB2312" w:hAnsi="Times New Roman" w:eastAsia="仿宋_GB2312" w:cs="仿宋_GB2312"/>
          <w:b/>
          <w:bCs/>
          <w:sz w:val="28"/>
          <w:szCs w:val="28"/>
        </w:rPr>
      </w:pPr>
      <w:r>
        <w:rPr>
          <w:rFonts w:hint="eastAsia" w:ascii="仿宋_GB2312" w:hAnsi="Times New Roman" w:eastAsia="仿宋_GB2312" w:cs="仿宋_GB2312"/>
          <w:b/>
          <w:bCs/>
          <w:sz w:val="28"/>
          <w:szCs w:val="28"/>
        </w:rPr>
        <w:t>4检验依据</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凡是注日期的文件，其随后所有的修改单（不包括勘误的内容）或修订版不适用于本细则。凡是不注日期的文件，其最新版本适用于本细则。</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 31701《婴幼儿及儿童纺织产品安全技术规范》</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 18401《国家纺织产品基本安全技术规范》</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29862 《纺织品 纤维含量的标识》</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5296.4 《消费品使用说明 第4部分：纺织品和服装》</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2910（适用部分）《纺织品 定量化学分析》</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2912.1 《纺织品 甲醛的测定 第 1 部分：游离和水解的甲醛（水萃取法）》</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3920 《纺织品 色牢度试验 耐摩擦色牢度》</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3922 《纺织品 色牢度试验 耐汗渍色牢度》</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5713《纺织品 色牢度试验 耐水色牢度》</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18886《纺织品 色牢度试验 耐唾液色牢度》</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7573《 水萃取液 pH 值的测定》</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17592《纺织品 禁用偶氮染料的测定》</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GB/T 23344《纺织品 4-氨基偶氮苯的测定》</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FZ/T 01026《纺织品 定量化学分析 多组分纤维混合物》</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FZ/T 01057（适用部分）《 纺织纤维鉴别试验方法》</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FZ/T 01095《氨纶产品纤维含量的试验方法》</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FZ/T 01101《纺织品 纤维含量的测定 物理法》等</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现行有效的企业标准、团体标准、地方标准及产品明示质量要求相关的法律法规、部门规章和规范</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经现行有效的企业标准及产品明示质量要求</w:t>
      </w:r>
    </w:p>
    <w:p>
      <w:pPr>
        <w:adjustRightInd w:val="0"/>
        <w:snapToGrid w:val="0"/>
        <w:spacing w:line="360" w:lineRule="auto"/>
        <w:ind w:firstLine="562" w:firstLineChars="200"/>
        <w:rPr>
          <w:rFonts w:hint="eastAsia" w:ascii="仿宋_GB2312" w:hAnsi="Times New Roman" w:eastAsia="仿宋_GB2312" w:cs="仿宋_GB2312"/>
          <w:b/>
          <w:bCs/>
          <w:sz w:val="28"/>
          <w:szCs w:val="28"/>
        </w:rPr>
      </w:pPr>
      <w:r>
        <w:rPr>
          <w:rFonts w:hint="eastAsia" w:ascii="仿宋_GB2312" w:hAnsi="Times New Roman" w:eastAsia="仿宋_GB2312" w:cs="仿宋_GB2312"/>
          <w:b/>
          <w:bCs/>
          <w:sz w:val="28"/>
          <w:szCs w:val="28"/>
        </w:rPr>
        <w:t>5抽样</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5.1抽样型号或规格</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应根据产品的销售单元（件/条/套）抽取相同款式（货/款号）、相同花型和相同颜色的同一批次的产品。</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5.2抽样基数、抽样数量</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5.2.1 抽样地点为经销单位的销售现场、仓库。</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在市场待销产品中随机抽取有产品质量检验合格证明或者以其他形式表明合格的产品。</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5.2.2抽样基数</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抽样基数满足抽样数量即可。</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5.2.3抽样数量</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结合产品的特点和检测项目测试需求，抽样数量详见表2。</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表2  抽样数量</w:t>
      </w:r>
    </w:p>
    <w:tbl>
      <w:tblPr>
        <w:tblStyle w:val="7"/>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2520"/>
        <w:gridCol w:w="5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tblHeader/>
          <w:jc w:val="center"/>
        </w:trPr>
        <w:tc>
          <w:tcPr>
            <w:tcW w:w="1455" w:type="dxa"/>
            <w:vAlign w:val="center"/>
          </w:tcPr>
          <w:p>
            <w:pPr>
              <w:adjustRightInd w:val="0"/>
              <w:snapToGrid w:val="0"/>
              <w:spacing w:line="360" w:lineRule="auto"/>
              <w:ind w:firstLine="560" w:firstLineChars="200"/>
              <w:jc w:val="center"/>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序号</w:t>
            </w:r>
          </w:p>
        </w:tc>
        <w:tc>
          <w:tcPr>
            <w:tcW w:w="2520" w:type="dxa"/>
            <w:vAlign w:val="center"/>
          </w:tcPr>
          <w:p>
            <w:pPr>
              <w:adjustRightInd w:val="0"/>
              <w:snapToGrid w:val="0"/>
              <w:spacing w:line="360" w:lineRule="auto"/>
              <w:ind w:firstLine="560" w:firstLineChars="200"/>
              <w:jc w:val="center"/>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产品种类</w:t>
            </w:r>
          </w:p>
        </w:tc>
        <w:tc>
          <w:tcPr>
            <w:tcW w:w="5237" w:type="dxa"/>
            <w:vAlign w:val="center"/>
          </w:tcPr>
          <w:p>
            <w:pPr>
              <w:adjustRightInd w:val="0"/>
              <w:snapToGrid w:val="0"/>
              <w:spacing w:line="360" w:lineRule="auto"/>
              <w:ind w:firstLine="560" w:firstLineChars="200"/>
              <w:jc w:val="center"/>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抽样数量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455" w:type="dxa"/>
            <w:vMerge w:val="restart"/>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1</w:t>
            </w:r>
          </w:p>
        </w:tc>
        <w:tc>
          <w:tcPr>
            <w:tcW w:w="2520" w:type="dxa"/>
            <w:vAlign w:val="center"/>
          </w:tcPr>
          <w:p>
            <w:pPr>
              <w:adjustRightInd w:val="0"/>
              <w:snapToGrid w:val="0"/>
              <w:spacing w:line="360" w:lineRule="auto"/>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成人服装、儿童服装</w:t>
            </w:r>
          </w:p>
        </w:tc>
        <w:tc>
          <w:tcPr>
            <w:tcW w:w="5237" w:type="dxa"/>
            <w:tcBorders>
              <w:bottom w:val="single" w:color="auto" w:sz="4" w:space="0"/>
            </w:tcBorders>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2件/条/套（其中备样1件/条/套）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455" w:type="dxa"/>
            <w:vMerge w:val="continue"/>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p>
        </w:tc>
        <w:tc>
          <w:tcPr>
            <w:tcW w:w="2520" w:type="dxa"/>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婴幼儿服装</w:t>
            </w:r>
          </w:p>
        </w:tc>
        <w:tc>
          <w:tcPr>
            <w:tcW w:w="5237" w:type="dxa"/>
            <w:tcBorders>
              <w:top w:val="single" w:color="auto" w:sz="4" w:space="0"/>
            </w:tcBorders>
            <w:vAlign w:val="center"/>
          </w:tcPr>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3件/条/套（其中备样1件/条/套）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9212" w:type="dxa"/>
            <w:gridSpan w:val="3"/>
          </w:tcPr>
          <w:p>
            <w:pPr>
              <w:adjustRightInd w:val="0"/>
              <w:snapToGrid w:val="0"/>
              <w:spacing w:line="360" w:lineRule="auto"/>
              <w:ind w:firstLine="42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1"/>
                <w:szCs w:val="21"/>
              </w:rPr>
              <w:t>注：如样品过小，可适当增加抽样数量，但不得超过检验、复检的合理需要。</w:t>
            </w:r>
          </w:p>
        </w:tc>
      </w:tr>
    </w:tbl>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备用样品存留于受检单位。</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5.2.4抽样时应注意的问题</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5.2.4.1应由抽样技术人员在现场进行抽取，不得由企业自行抽样。抽取的样品应当是有产品质量检验合格证明或者以其他形式表明合格的产品。</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 xml:space="preserve">5.2.4.2抽样时，抽样人员应当认真核实营业执照等被抽查企业的相关信息，确认企业不存在不得抽样的情形。遇有下列情况之一且能提供有效证明的，不得抽样： </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（1）被抽查企业无监督抽查通知书或者相关文件复印件所列产品的；</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（2）有充分证据证明拟抽查的产品是不用于销售的；</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（3）产品不涉及强制性标准要求，仅按双方约定的技术要求加工生产，且未执行任何标准的；</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（4）有充分证据证明拟抽查的产品为企业用于出口，并且出口合同对产品质量另有规定的；</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（5）产品或者标签、包装、说明书标有“试制”、“处理”或者“样品”等字样的；</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（6）企业提供上级市场监管部门6个月内同一规格型号的该种产品的监督抽查抽样单或者合格检验报告的。</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5.3样品处置</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检验样品及备用样品应分别封样，抽取的样品（连同其原包装和使用说明）加贴封条封样。包装的方式应能防止样品在运送过程中损坏或被污染，封样的方式应能有效防止未经授权的拆封。</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封样单上应有被抽查企业和抽样技术人员的签名，注明抽样日期，并确认封样单牢固。</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检验用样品应寄、送至指定的检验机构相关部门。如产品包装或说明书等材料上标明特殊储存或搬运要求，样品应按要求进行处置。</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5.4抽样单</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应按有关规定填写抽样单，并记录被抽查产品及企业相关信息。同时记录被抽查企业上一年度生产的产品销售总额，以万元计；若企业上一年度未生产，则记录本年度实际销售额，并加以注明。</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对于产品检验所需的样品技术参数等信息，需要被抽企业提供的，应在抽样现场获取，并经企业确认。</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5.5样品购买</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按照国家市场监管总局相关管理办法执行。</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6检验要求</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6.1检验项目</w:t>
      </w:r>
    </w:p>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表3  成人服装检验项目</w:t>
      </w:r>
    </w:p>
    <w:tbl>
      <w:tblPr>
        <w:tblStyle w:val="7"/>
        <w:tblW w:w="84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1"/>
        <w:gridCol w:w="2817"/>
        <w:gridCol w:w="2100"/>
        <w:gridCol w:w="2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序号</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检验项目</w:t>
            </w:r>
          </w:p>
        </w:tc>
        <w:tc>
          <w:tcPr>
            <w:tcW w:w="2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依据标准</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1</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纤维含量</w:t>
            </w:r>
          </w:p>
        </w:tc>
        <w:tc>
          <w:tcPr>
            <w:tcW w:w="2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GB/T29862</w:t>
            </w:r>
          </w:p>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执行的产品标准</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FZ/T 01057</w:t>
            </w:r>
          </w:p>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GB/T2910等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2</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甲醛含量</w:t>
            </w:r>
          </w:p>
        </w:tc>
        <w:tc>
          <w:tcPr>
            <w:tcW w:w="2100" w:type="dxa"/>
            <w:tcBorders>
              <w:top w:val="single" w:color="000000" w:sz="4" w:space="0"/>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18401</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2912.1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3</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pH值</w:t>
            </w:r>
          </w:p>
        </w:tc>
        <w:tc>
          <w:tcPr>
            <w:tcW w:w="210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18401</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7573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4</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可分解致癌芳香胺染料</w:t>
            </w:r>
          </w:p>
        </w:tc>
        <w:tc>
          <w:tcPr>
            <w:tcW w:w="210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 xml:space="preserve">GB 18401 </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17592</w:t>
            </w:r>
          </w:p>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GB/T23344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5</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耐水色牢度</w:t>
            </w:r>
          </w:p>
        </w:tc>
        <w:tc>
          <w:tcPr>
            <w:tcW w:w="210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18401</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5713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6</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耐酸汗渍色牢度</w:t>
            </w:r>
          </w:p>
        </w:tc>
        <w:tc>
          <w:tcPr>
            <w:tcW w:w="210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18401</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3922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7</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耐碱汗渍色牢度</w:t>
            </w:r>
          </w:p>
        </w:tc>
        <w:tc>
          <w:tcPr>
            <w:tcW w:w="210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18401</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3922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8</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耐干摩擦色牢度</w:t>
            </w:r>
          </w:p>
        </w:tc>
        <w:tc>
          <w:tcPr>
            <w:tcW w:w="210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18401</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3920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10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9</w:t>
            </w:r>
          </w:p>
        </w:tc>
        <w:tc>
          <w:tcPr>
            <w:tcW w:w="2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使用说明</w:t>
            </w:r>
          </w:p>
        </w:tc>
        <w:tc>
          <w:tcPr>
            <w:tcW w:w="210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5296.4</w:t>
            </w:r>
          </w:p>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执行的产品标准</w:t>
            </w:r>
          </w:p>
        </w:tc>
        <w:tc>
          <w:tcPr>
            <w:tcW w:w="24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5296.4</w:t>
            </w:r>
          </w:p>
        </w:tc>
      </w:tr>
    </w:tbl>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表4  儿童、婴幼儿服装检验项目</w:t>
      </w:r>
    </w:p>
    <w:tbl>
      <w:tblPr>
        <w:tblStyle w:val="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6"/>
        <w:gridCol w:w="2779"/>
        <w:gridCol w:w="2490"/>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序号</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检验项目</w:t>
            </w:r>
          </w:p>
        </w:tc>
        <w:tc>
          <w:tcPr>
            <w:tcW w:w="249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依据标准</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纤维含量</w:t>
            </w:r>
          </w:p>
        </w:tc>
        <w:tc>
          <w:tcPr>
            <w:tcW w:w="2490" w:type="dxa"/>
            <w:tcBorders>
              <w:top w:val="single" w:color="000000" w:sz="4" w:space="0"/>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GB/T29862</w:t>
            </w:r>
          </w:p>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执行的产品标准</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FZ/T 01057</w:t>
            </w:r>
          </w:p>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GB/T2910等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2</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甲醛含量</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 xml:space="preserve">GB 31701 </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2912.1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3</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pH值</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 xml:space="preserve">GB 31701 </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7573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4</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可分解致癌芳香胺染料</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 xml:space="preserve">GB 31701 </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17592</w:t>
            </w:r>
          </w:p>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GB/T23344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5</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耐水色牢度</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 xml:space="preserve">GB 31701 </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5713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6</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耐酸汗渍色牢度</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 xml:space="preserve">GB 31701 </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3922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7</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耐碱汗渍色牢度</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 xml:space="preserve">GB 31701 </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3922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8</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耐干摩擦色牢度</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 xml:space="preserve">GB 31701 </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3920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9</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耐湿摩擦色牢度</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31701</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3920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10</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耐唾液色牢度a</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31701</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GB/T 18886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11</w:t>
            </w:r>
          </w:p>
        </w:tc>
        <w:tc>
          <w:tcPr>
            <w:tcW w:w="2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使用说明</w:t>
            </w:r>
          </w:p>
        </w:tc>
        <w:tc>
          <w:tcPr>
            <w:tcW w:w="2490" w:type="dxa"/>
            <w:tcBorders>
              <w:left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5296.4</w:t>
            </w:r>
          </w:p>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执行的产品标准</w:t>
            </w:r>
          </w:p>
        </w:tc>
        <w:tc>
          <w:tcPr>
            <w:tcW w:w="21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GB 5296.4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8390"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firstLine="420" w:firstLineChars="200"/>
              <w:rPr>
                <w:rFonts w:hint="eastAsia" w:ascii="仿宋_GB2312" w:hAnsi="Times New Roman" w:eastAsia="仿宋_GB2312" w:cs="仿宋_GB2312"/>
                <w:sz w:val="21"/>
                <w:szCs w:val="21"/>
              </w:rPr>
            </w:pPr>
            <w:r>
              <w:rPr>
                <w:rFonts w:hint="eastAsia" w:ascii="仿宋_GB2312" w:hAnsi="Times New Roman" w:eastAsia="仿宋_GB2312" w:cs="仿宋_GB2312"/>
                <w:sz w:val="21"/>
                <w:szCs w:val="21"/>
              </w:rPr>
              <w:t>a：仅检测婴幼儿服装</w:t>
            </w:r>
          </w:p>
        </w:tc>
      </w:tr>
    </w:tbl>
    <w:p>
      <w:pPr>
        <w:adjustRightInd w:val="0"/>
        <w:snapToGrid w:val="0"/>
        <w:spacing w:line="360" w:lineRule="auto"/>
        <w:ind w:firstLine="560" w:firstLineChars="200"/>
        <w:rPr>
          <w:rFonts w:hint="eastAsia" w:ascii="仿宋_GB2312" w:hAnsi="Times New Roman" w:eastAsia="仿宋_GB2312" w:cs="仿宋_GB2312"/>
          <w:sz w:val="28"/>
          <w:szCs w:val="28"/>
        </w:rPr>
      </w:pP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6.2检验应注意的问题</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若被检产品明示的质量要求高于本细则中检验项目依据的标准要求时，应按被检产品明示的质量要求判定。</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若被检产品明示的质量要求低于本细则中检验项目依据的强制性标准要求时，应按照强制性标准要求判定。</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若被检产品明示的质量要求低于或包含本细则中检验项目依据的推荐性标准要求时，应以被检产品明示的质量要求判定。</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若被检产品明示的质量要求缺少本细则中检验项目依据的强制性标准要求时，应按照强制性标准要求判定。</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若被检产品明示的质量要求缺少本细则中检验项目依据的推荐性标准要求时，该项目不参与判定，但应在检验报告备注中进行说明。</w:t>
      </w:r>
    </w:p>
    <w:p>
      <w:pPr>
        <w:adjustRightInd w:val="0"/>
        <w:snapToGrid w:val="0"/>
        <w:spacing w:line="360" w:lineRule="auto"/>
        <w:ind w:firstLine="562" w:firstLineChars="200"/>
        <w:rPr>
          <w:rFonts w:hint="eastAsia" w:ascii="仿宋_GB2312" w:hAnsi="Times New Roman" w:eastAsia="仿宋_GB2312" w:cs="仿宋_GB2312"/>
          <w:b/>
          <w:bCs/>
          <w:sz w:val="28"/>
          <w:szCs w:val="28"/>
        </w:rPr>
      </w:pPr>
      <w:r>
        <w:rPr>
          <w:rFonts w:hint="eastAsia" w:ascii="仿宋_GB2312" w:hAnsi="Times New Roman" w:eastAsia="仿宋_GB2312" w:cs="仿宋_GB2312"/>
          <w:b/>
          <w:bCs/>
          <w:sz w:val="28"/>
          <w:szCs w:val="28"/>
        </w:rPr>
        <w:t>7判定原则</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lang w:val="zh-CN"/>
        </w:rPr>
        <w:t>经检验，检验项目全部合格，判定为被抽查产品所检项目未发现不合格；检验项目中任一项或一项以上不合格，判定为被抽查产品不合格。</w:t>
      </w:r>
    </w:p>
    <w:p>
      <w:pPr>
        <w:adjustRightInd w:val="0"/>
        <w:snapToGrid w:val="0"/>
        <w:spacing w:line="360" w:lineRule="auto"/>
        <w:ind w:firstLine="562" w:firstLineChars="200"/>
        <w:rPr>
          <w:rFonts w:hint="eastAsia" w:ascii="仿宋_GB2312" w:hAnsi="Times New Roman" w:eastAsia="仿宋_GB2312" w:cs="仿宋_GB2312"/>
          <w:b/>
          <w:bCs/>
          <w:sz w:val="28"/>
          <w:szCs w:val="28"/>
        </w:rPr>
      </w:pPr>
      <w:r>
        <w:rPr>
          <w:rFonts w:hint="eastAsia" w:ascii="仿宋_GB2312" w:hAnsi="Times New Roman" w:eastAsia="仿宋_GB2312" w:cs="仿宋_GB2312"/>
          <w:b/>
          <w:bCs/>
          <w:sz w:val="28"/>
          <w:szCs w:val="28"/>
        </w:rPr>
        <w:t>8异议处理</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对被判定为不合格企业进行异议处理时，按以下方式进行：</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8.1核查不合格项目相关证据，能够以记录（纸质记录或电子记录或影像记录）或与不合格项目相关联的其它质量数据等检验证据证明。</w:t>
      </w:r>
    </w:p>
    <w:p>
      <w:pPr>
        <w:adjustRightInd w:val="0"/>
        <w:snapToGrid w:val="0"/>
        <w:spacing w:line="360" w:lineRule="auto"/>
        <w:ind w:firstLine="560" w:firstLineChars="200"/>
        <w:rPr>
          <w:rFonts w:hint="eastAsia" w:ascii="仿宋_GB2312" w:hAnsi="Times New Roman" w:eastAsia="仿宋_GB2312" w:cs="仿宋_GB2312"/>
          <w:b/>
          <w:bCs/>
          <w:sz w:val="28"/>
          <w:szCs w:val="28"/>
        </w:rPr>
      </w:pPr>
      <w:r>
        <w:rPr>
          <w:rFonts w:hint="eastAsia" w:ascii="仿宋_GB2312" w:hAnsi="Times New Roman" w:eastAsia="仿宋_GB2312" w:cs="仿宋_GB2312"/>
          <w:sz w:val="28"/>
          <w:szCs w:val="28"/>
        </w:rPr>
        <w:t>8.2对需要复检并具备检验条件的，处理企业异议的市场监督管理部门或者指定检验机构应当按原监督抽查细则对留存的样品或抽取的备用样品组织复检，复检项目如有仲裁法需用仲裁法进行复检，</w:t>
      </w:r>
      <w:r>
        <w:rPr>
          <w:rFonts w:hint="eastAsia" w:ascii="仿宋_GB2312" w:hAnsi="Times New Roman" w:eastAsia="仿宋_GB2312" w:cs="仿宋_GB2312"/>
          <w:b/>
          <w:bCs/>
          <w:sz w:val="28"/>
          <w:szCs w:val="28"/>
        </w:rPr>
        <w:t>并出具检验报告。复检结论为最终结论。</w:t>
      </w:r>
    </w:p>
    <w:p>
      <w:pPr>
        <w:adjustRightInd w:val="0"/>
        <w:snapToGrid w:val="0"/>
        <w:spacing w:line="360" w:lineRule="auto"/>
        <w:ind w:firstLine="562" w:firstLineChars="200"/>
        <w:rPr>
          <w:rFonts w:hint="eastAsia" w:ascii="仿宋_GB2312" w:hAnsi="Times New Roman" w:eastAsia="仿宋_GB2312" w:cs="仿宋_GB2312"/>
          <w:b/>
          <w:bCs/>
          <w:sz w:val="28"/>
          <w:szCs w:val="28"/>
        </w:rPr>
      </w:pPr>
      <w:r>
        <w:rPr>
          <w:rFonts w:hint="eastAsia" w:ascii="仿宋_GB2312" w:hAnsi="Times New Roman" w:eastAsia="仿宋_GB2312" w:cs="仿宋_GB2312"/>
          <w:b/>
          <w:bCs/>
          <w:sz w:val="28"/>
          <w:szCs w:val="28"/>
        </w:rPr>
        <w:t>9附则</w:t>
      </w:r>
    </w:p>
    <w:p>
      <w:pPr>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本细则编写单位:大连产品质量检验检测研究院有限公司</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jNjk2NmU4ODlkMGU2Yzk1N2FhZWM1ODAxNDRlMGEifQ=="/>
  </w:docVars>
  <w:rsids>
    <w:rsidRoot w:val="00DB1D23"/>
    <w:rsid w:val="001D0E16"/>
    <w:rsid w:val="002624D1"/>
    <w:rsid w:val="002C7C54"/>
    <w:rsid w:val="003213A1"/>
    <w:rsid w:val="00322A27"/>
    <w:rsid w:val="003D5C0F"/>
    <w:rsid w:val="00490DB3"/>
    <w:rsid w:val="004B12D3"/>
    <w:rsid w:val="004C457E"/>
    <w:rsid w:val="0058690C"/>
    <w:rsid w:val="005E330C"/>
    <w:rsid w:val="006223B6"/>
    <w:rsid w:val="006D0EF2"/>
    <w:rsid w:val="007511E1"/>
    <w:rsid w:val="00786E65"/>
    <w:rsid w:val="00883A2A"/>
    <w:rsid w:val="008A1900"/>
    <w:rsid w:val="00950816"/>
    <w:rsid w:val="00960CDF"/>
    <w:rsid w:val="0097687A"/>
    <w:rsid w:val="009C09ED"/>
    <w:rsid w:val="00A27982"/>
    <w:rsid w:val="00AC3EDA"/>
    <w:rsid w:val="00B512D4"/>
    <w:rsid w:val="00B5291C"/>
    <w:rsid w:val="00B6213A"/>
    <w:rsid w:val="00BF30BC"/>
    <w:rsid w:val="00C7160B"/>
    <w:rsid w:val="00D24079"/>
    <w:rsid w:val="00D449B5"/>
    <w:rsid w:val="00D632AF"/>
    <w:rsid w:val="00D84B38"/>
    <w:rsid w:val="00DB1D23"/>
    <w:rsid w:val="00E91C15"/>
    <w:rsid w:val="00EC20A1"/>
    <w:rsid w:val="00F37009"/>
    <w:rsid w:val="00F91EF7"/>
    <w:rsid w:val="0F957170"/>
    <w:rsid w:val="0FE75BF4"/>
    <w:rsid w:val="15AD04C1"/>
    <w:rsid w:val="20542BA3"/>
    <w:rsid w:val="2C2261CF"/>
    <w:rsid w:val="316B1AD2"/>
    <w:rsid w:val="341B4123"/>
    <w:rsid w:val="353F64E4"/>
    <w:rsid w:val="38197272"/>
    <w:rsid w:val="3A6023C3"/>
    <w:rsid w:val="3F8D3C90"/>
    <w:rsid w:val="42E60CB4"/>
    <w:rsid w:val="4B4B4049"/>
    <w:rsid w:val="55D95559"/>
    <w:rsid w:val="5C6201C1"/>
    <w:rsid w:val="6533520F"/>
    <w:rsid w:val="66EA01FB"/>
    <w:rsid w:val="7DC8422E"/>
    <w:rsid w:val="7DD7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4">
    <w:name w:val="Normal Indent"/>
    <w:basedOn w:val="1"/>
    <w:qFormat/>
    <w:uiPriority w:val="0"/>
    <w:pPr>
      <w:ind w:firstLine="420" w:firstLineChars="200"/>
    </w:pPr>
  </w:style>
  <w:style w:type="paragraph" w:styleId="5">
    <w:name w:val="List 2"/>
    <w:basedOn w:val="1"/>
    <w:qFormat/>
    <w:uiPriority w:val="99"/>
    <w:pPr>
      <w:ind w:left="100" w:leftChars="200" w:hanging="200" w:hangingChars="200"/>
    </w:pPr>
    <w:rPr>
      <w:rFonts w:ascii="Calibri" w:hAnsi="Calibri"/>
      <w:szCs w:val="22"/>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paragraph" w:customStyle="1" w:styleId="10">
    <w:name w:val="wang正文"/>
    <w:basedOn w:val="1"/>
    <w:qFormat/>
    <w:uiPriority w:val="0"/>
    <w:pPr>
      <w:tabs>
        <w:tab w:val="left" w:pos="6840"/>
      </w:tabs>
      <w:topLinePunct/>
      <w:ind w:firstLine="420"/>
    </w:pPr>
    <w:rPr>
      <w:kern w:val="0"/>
    </w:rPr>
  </w:style>
  <w:style w:type="paragraph" w:customStyle="1" w:styleId="11">
    <w:name w:val="p0"/>
    <w:basedOn w:val="1"/>
    <w:qFormat/>
    <w:uiPriority w:val="0"/>
    <w:pPr>
      <w:widowControl/>
    </w:pPr>
    <w:rPr>
      <w:kern w:val="0"/>
      <w:szCs w:val="21"/>
    </w:rPr>
  </w:style>
  <w:style w:type="paragraph" w:customStyle="1" w:styleId="12">
    <w:name w:val="Table Paragraph"/>
    <w:basedOn w:val="1"/>
    <w:qFormat/>
    <w:uiPriority w:val="0"/>
    <w:rPr>
      <w:rFonts w:ascii="宋体" w:hAnsi="宋体" w:cs="宋体"/>
      <w:szCs w:val="21"/>
      <w:lang w:val="zh-CN"/>
    </w:rPr>
  </w:style>
  <w:style w:type="character" w:customStyle="1" w:styleId="13">
    <w:name w:val="页眉 Char"/>
    <w:basedOn w:val="8"/>
    <w:link w:val="6"/>
    <w:qFormat/>
    <w:uiPriority w:val="0"/>
    <w:rPr>
      <w:rFonts w:ascii="Times New Roman" w:hAnsi="Times New Roman"/>
      <w:kern w:val="2"/>
      <w:sz w:val="18"/>
      <w:szCs w:val="18"/>
    </w:rPr>
  </w:style>
  <w:style w:type="character" w:customStyle="1" w:styleId="14">
    <w:name w:val="标题 3 Char"/>
    <w:basedOn w:val="8"/>
    <w:link w:val="3"/>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2595</Words>
  <Characters>3034</Characters>
  <Lines>6</Lines>
  <Paragraphs>6</Paragraphs>
  <TotalTime>1</TotalTime>
  <ScaleCrop>false</ScaleCrop>
  <LinksUpToDate>false</LinksUpToDate>
  <CharactersWithSpaces>3137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2022-04-23T10:44:00Z</dcterms:created>
  <dc:creator>andy</dc:creator>
  <cp:lastModifiedBy>金</cp:lastModifiedBy>
  <dcterms:modified xsi:type="dcterms:W3CDTF">2022-08-23T06:59:43Z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FDC15CBD11284E03B763298C1D1B3823</vt:lpwstr>
  </property>
</Properties>
</file>