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bCs/>
          <w:spacing w:val="20"/>
          <w:w w:val="105"/>
          <w:sz w:val="36"/>
          <w:szCs w:val="36"/>
        </w:rPr>
      </w:pPr>
      <w:r>
        <w:rPr>
          <w:rFonts w:hint="eastAsia" w:ascii="仿宋_GB2312" w:hAnsi="宋体" w:eastAsia="仿宋_GB2312" w:cs="仿宋_GB2312"/>
          <w:b/>
          <w:bCs/>
          <w:spacing w:val="20"/>
          <w:w w:val="105"/>
          <w:sz w:val="36"/>
          <w:szCs w:val="36"/>
          <w:lang w:eastAsia="zh-CN"/>
        </w:rPr>
        <w:t>泉州台商投资区</w:t>
      </w:r>
      <w:r>
        <w:rPr>
          <w:rFonts w:hint="eastAsia" w:ascii="仿宋_GB2312" w:hAnsi="宋体" w:eastAsia="仿宋_GB2312" w:cs="仿宋_GB2312"/>
          <w:b/>
          <w:bCs/>
          <w:spacing w:val="20"/>
          <w:w w:val="105"/>
          <w:sz w:val="36"/>
          <w:szCs w:val="36"/>
        </w:rPr>
        <w:t>电线电缆产品质量监督抽查实施细则</w:t>
      </w:r>
    </w:p>
    <w:p>
      <w:pPr>
        <w:adjustRightInd w:val="0"/>
        <w:snapToGrid w:val="0"/>
        <w:spacing w:line="360" w:lineRule="auto"/>
        <w:rPr>
          <w:rFonts w:ascii="仿宋_GB2312" w:hAnsi="华文细黑" w:eastAsia="仿宋_GB2312"/>
          <w:kern w:val="0"/>
          <w:sz w:val="28"/>
          <w:szCs w:val="28"/>
        </w:rPr>
      </w:pPr>
      <w:bookmarkStart w:id="0" w:name="_GoBack"/>
      <w:bookmarkEnd w:id="0"/>
    </w:p>
    <w:p>
      <w:pPr>
        <w:adjustRightInd w:val="0"/>
        <w:snapToGrid w:val="0"/>
        <w:spacing w:line="360" w:lineRule="auto"/>
        <w:rPr>
          <w:rFonts w:ascii="仿宋_GB2312" w:hAnsi="华文细黑" w:eastAsia="仿宋_GB2312"/>
          <w:b/>
          <w:bCs/>
          <w:sz w:val="28"/>
          <w:szCs w:val="28"/>
        </w:rPr>
      </w:pPr>
      <w:r>
        <w:rPr>
          <w:rFonts w:ascii="仿宋_GB2312" w:hAnsi="华文细黑" w:eastAsia="仿宋_GB2312" w:cs="仿宋_GB2312"/>
          <w:b/>
          <w:bCs/>
          <w:kern w:val="0"/>
          <w:sz w:val="28"/>
          <w:szCs w:val="28"/>
        </w:rPr>
        <w:t xml:space="preserve">1 </w:t>
      </w:r>
      <w:r>
        <w:rPr>
          <w:rFonts w:hint="eastAsia" w:ascii="仿宋_GB2312" w:hAnsi="华文细黑" w:eastAsia="仿宋_GB2312" w:cs="仿宋_GB2312"/>
          <w:b/>
          <w:bCs/>
          <w:kern w:val="0"/>
          <w:sz w:val="28"/>
          <w:szCs w:val="28"/>
        </w:rPr>
        <w:t>适用范围</w:t>
      </w:r>
    </w:p>
    <w:p>
      <w:pPr>
        <w:snapToGrid w:val="0"/>
        <w:spacing w:line="360" w:lineRule="auto"/>
        <w:ind w:firstLine="560" w:firstLineChars="200"/>
        <w:rPr>
          <w:rFonts w:ascii="仿宋_GB2312" w:hAnsi="宋体" w:eastAsia="仿宋_GB2312"/>
          <w:sz w:val="28"/>
          <w:szCs w:val="28"/>
        </w:rPr>
      </w:pPr>
      <w:r>
        <w:rPr>
          <w:rFonts w:hint="eastAsia" w:ascii="仿宋_GB2312" w:hAnsi="华文细黑" w:eastAsia="仿宋_GB2312" w:cs="仿宋_GB2312"/>
          <w:kern w:val="0"/>
          <w:sz w:val="28"/>
          <w:szCs w:val="28"/>
        </w:rPr>
        <w:t>本实施细则适用于泉州台商投资区电线电缆产品质量监督抽查。监督抽查产品范围</w:t>
      </w:r>
      <w:r>
        <w:rPr>
          <w:rFonts w:hint="eastAsia" w:ascii="仿宋_GB2312" w:eastAsia="仿宋_GB2312" w:cs="仿宋_GB2312"/>
          <w:sz w:val="28"/>
          <w:szCs w:val="28"/>
        </w:rPr>
        <w:t>包括</w:t>
      </w:r>
      <w:r>
        <w:rPr>
          <w:rFonts w:hint="eastAsia" w:ascii="仿宋_GB2312" w:hAnsi="宋体" w:eastAsia="仿宋_GB2312" w:cs="仿宋_GB2312"/>
          <w:sz w:val="28"/>
          <w:szCs w:val="28"/>
        </w:rPr>
        <w:t>电力电缆、聚氯乙烯绝缘电缆电线、</w:t>
      </w:r>
      <w:r>
        <w:rPr>
          <w:rFonts w:hint="eastAsia" w:ascii="仿宋_GB2312" w:eastAsia="仿宋_GB2312" w:cs="仿宋_GB2312"/>
          <w:kern w:val="0"/>
          <w:sz w:val="28"/>
          <w:szCs w:val="28"/>
        </w:rPr>
        <w:t>塑料绝缘控制电缆、</w:t>
      </w:r>
      <w:r>
        <w:rPr>
          <w:rFonts w:hint="eastAsia" w:ascii="仿宋_GB2312" w:hAnsi="宋体" w:eastAsia="仿宋_GB2312" w:cs="仿宋_GB2312"/>
          <w:sz w:val="28"/>
          <w:szCs w:val="28"/>
        </w:rPr>
        <w:t>橡皮绝缘电缆</w:t>
      </w:r>
      <w:r>
        <w:rPr>
          <w:rFonts w:hint="eastAsia" w:ascii="仿宋_GB2312" w:hAnsi="华文细黑" w:eastAsia="仿宋_GB2312" w:cs="仿宋_GB2312"/>
          <w:kern w:val="0"/>
          <w:sz w:val="28"/>
          <w:szCs w:val="28"/>
        </w:rPr>
        <w:t>。本实施细则内容包括产品分类、术语和定义、企业规模划分、检验依据、抽样、检验要求、判定原则、异议处理及附则。</w:t>
      </w:r>
    </w:p>
    <w:p>
      <w:pPr>
        <w:adjustRightInd w:val="0"/>
        <w:snapToGrid w:val="0"/>
        <w:spacing w:line="360" w:lineRule="auto"/>
        <w:rPr>
          <w:rFonts w:ascii="仿宋_GB2312" w:hAnsi="华文细黑" w:eastAsia="仿宋_GB2312"/>
          <w:b/>
          <w:bCs/>
          <w:kern w:val="0"/>
          <w:sz w:val="28"/>
          <w:szCs w:val="28"/>
        </w:rPr>
      </w:pPr>
      <w:r>
        <w:rPr>
          <w:rFonts w:ascii="仿宋_GB2312" w:hAnsi="华文细黑" w:eastAsia="仿宋_GB2312" w:cs="仿宋_GB2312"/>
          <w:b/>
          <w:bCs/>
          <w:kern w:val="0"/>
          <w:sz w:val="28"/>
          <w:szCs w:val="28"/>
        </w:rPr>
        <w:t xml:space="preserve">2 </w:t>
      </w:r>
      <w:r>
        <w:rPr>
          <w:rFonts w:hint="eastAsia" w:ascii="仿宋_GB2312" w:hAnsi="华文细黑" w:eastAsia="仿宋_GB2312" w:cs="仿宋_GB2312"/>
          <w:b/>
          <w:bCs/>
          <w:kern w:val="0"/>
          <w:sz w:val="28"/>
          <w:szCs w:val="28"/>
        </w:rPr>
        <w:t>产品分类、术语和定义</w:t>
      </w:r>
    </w:p>
    <w:p>
      <w:pPr>
        <w:adjustRightInd w:val="0"/>
        <w:snapToGrid w:val="0"/>
        <w:spacing w:line="360" w:lineRule="auto"/>
        <w:rPr>
          <w:rFonts w:ascii="仿宋_GB2312" w:hAnsi="华文细黑" w:eastAsia="仿宋_GB2312"/>
          <w:kern w:val="0"/>
          <w:sz w:val="28"/>
          <w:szCs w:val="28"/>
        </w:rPr>
      </w:pPr>
      <w:r>
        <w:rPr>
          <w:rFonts w:ascii="仿宋_GB2312" w:hAnsi="华文细黑" w:eastAsia="仿宋_GB2312" w:cs="仿宋_GB2312"/>
          <w:kern w:val="0"/>
          <w:sz w:val="28"/>
          <w:szCs w:val="28"/>
        </w:rPr>
        <w:t>2.1</w:t>
      </w:r>
      <w:r>
        <w:rPr>
          <w:rFonts w:hint="eastAsia" w:ascii="仿宋_GB2312" w:hAnsi="华文细黑" w:eastAsia="仿宋_GB2312" w:cs="仿宋_GB2312"/>
          <w:kern w:val="0"/>
          <w:sz w:val="28"/>
          <w:szCs w:val="28"/>
        </w:rPr>
        <w:t>产品分类及代码见表</w:t>
      </w:r>
      <w:r>
        <w:rPr>
          <w:rFonts w:ascii="仿宋_GB2312" w:hAnsi="华文细黑" w:eastAsia="仿宋_GB2312" w:cs="仿宋_GB2312"/>
          <w:kern w:val="0"/>
          <w:sz w:val="28"/>
          <w:szCs w:val="28"/>
        </w:rPr>
        <w:t>1</w:t>
      </w:r>
      <w:r>
        <w:rPr>
          <w:rFonts w:hint="eastAsia" w:ascii="仿宋_GB2312" w:hAnsi="华文细黑" w:eastAsia="仿宋_GB2312" w:cs="仿宋_GB2312"/>
          <w:kern w:val="0"/>
          <w:sz w:val="28"/>
          <w:szCs w:val="28"/>
        </w:rPr>
        <w:t>。</w:t>
      </w:r>
    </w:p>
    <w:p>
      <w:pPr>
        <w:spacing w:line="360" w:lineRule="auto"/>
        <w:jc w:val="center"/>
        <w:rPr>
          <w:rFonts w:ascii="仿宋_GB2312" w:hAnsi="宋体" w:eastAsia="仿宋_GB2312"/>
          <w:sz w:val="28"/>
          <w:szCs w:val="28"/>
        </w:rPr>
      </w:pPr>
      <w:r>
        <w:rPr>
          <w:rFonts w:hint="eastAsia" w:ascii="仿宋_GB2312" w:hAnsi="宋体" w:eastAsia="仿宋_GB2312" w:cs="仿宋_GB2312"/>
          <w:sz w:val="28"/>
          <w:szCs w:val="28"/>
        </w:rPr>
        <w:t>表</w:t>
      </w:r>
      <w:r>
        <w:rPr>
          <w:rFonts w:ascii="仿宋_GB2312" w:hAnsi="宋体" w:eastAsia="仿宋_GB2312" w:cs="仿宋_GB2312"/>
          <w:sz w:val="28"/>
          <w:szCs w:val="28"/>
        </w:rPr>
        <w:t xml:space="preserve">1 </w:t>
      </w:r>
      <w:r>
        <w:rPr>
          <w:rFonts w:hint="eastAsia" w:ascii="仿宋_GB2312" w:hAnsi="宋体" w:eastAsia="仿宋_GB2312" w:cs="仿宋_GB2312"/>
          <w:sz w:val="28"/>
          <w:szCs w:val="28"/>
        </w:rPr>
        <w:t>产品分类及代码</w:t>
      </w:r>
    </w:p>
    <w:tbl>
      <w:tblPr>
        <w:tblStyle w:val="13"/>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2132"/>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182" w:type="dxa"/>
            <w:vAlign w:val="center"/>
          </w:tcPr>
          <w:p>
            <w:pPr>
              <w:spacing w:line="312" w:lineRule="auto"/>
              <w:jc w:val="center"/>
              <w:rPr>
                <w:rFonts w:ascii="仿宋_GB2312" w:hAnsi="宋体" w:eastAsia="仿宋_GB2312"/>
                <w:sz w:val="18"/>
                <w:szCs w:val="18"/>
              </w:rPr>
            </w:pPr>
            <w:r>
              <w:rPr>
                <w:rFonts w:hint="eastAsia" w:ascii="仿宋_GB2312" w:hAnsi="宋体" w:eastAsia="仿宋_GB2312" w:cs="仿宋_GB2312"/>
                <w:sz w:val="18"/>
                <w:szCs w:val="18"/>
              </w:rPr>
              <w:t>产品分类</w:t>
            </w:r>
          </w:p>
        </w:tc>
        <w:tc>
          <w:tcPr>
            <w:tcW w:w="2132" w:type="dxa"/>
            <w:vAlign w:val="center"/>
          </w:tcPr>
          <w:p>
            <w:pPr>
              <w:spacing w:line="312" w:lineRule="auto"/>
              <w:jc w:val="center"/>
              <w:rPr>
                <w:rFonts w:ascii="仿宋_GB2312" w:hAnsi="宋体" w:eastAsia="仿宋_GB2312"/>
                <w:sz w:val="18"/>
                <w:szCs w:val="18"/>
              </w:rPr>
            </w:pPr>
            <w:r>
              <w:rPr>
                <w:rFonts w:hint="eastAsia" w:ascii="仿宋_GB2312" w:hAnsi="宋体" w:eastAsia="仿宋_GB2312" w:cs="仿宋_GB2312"/>
                <w:sz w:val="18"/>
                <w:szCs w:val="18"/>
              </w:rPr>
              <w:t>分类代码</w:t>
            </w:r>
          </w:p>
        </w:tc>
        <w:tc>
          <w:tcPr>
            <w:tcW w:w="4056" w:type="dxa"/>
            <w:vAlign w:val="center"/>
          </w:tcPr>
          <w:p>
            <w:pPr>
              <w:spacing w:line="312" w:lineRule="auto"/>
              <w:jc w:val="center"/>
              <w:rPr>
                <w:rFonts w:ascii="仿宋_GB2312" w:hAnsi="宋体" w:eastAsia="仿宋_GB2312"/>
                <w:sz w:val="18"/>
                <w:szCs w:val="18"/>
              </w:rPr>
            </w:pPr>
            <w:r>
              <w:rPr>
                <w:rFonts w:hint="eastAsia" w:ascii="仿宋_GB2312" w:hAnsi="宋体" w:eastAsia="仿宋_GB2312" w:cs="仿宋_GB2312"/>
                <w:sz w:val="18"/>
                <w:szCs w:val="18"/>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Align w:val="center"/>
          </w:tcPr>
          <w:p>
            <w:pPr>
              <w:spacing w:line="312" w:lineRule="auto"/>
              <w:jc w:val="center"/>
              <w:rPr>
                <w:rFonts w:ascii="仿宋_GB2312" w:hAnsi="宋体" w:eastAsia="仿宋_GB2312"/>
                <w:sz w:val="18"/>
                <w:szCs w:val="18"/>
              </w:rPr>
            </w:pPr>
            <w:r>
              <w:rPr>
                <w:rFonts w:hint="eastAsia" w:ascii="仿宋_GB2312" w:hAnsi="宋体" w:eastAsia="仿宋_GB2312" w:cs="仿宋_GB2312"/>
                <w:sz w:val="18"/>
                <w:szCs w:val="18"/>
              </w:rPr>
              <w:t>一级分类</w:t>
            </w:r>
          </w:p>
        </w:tc>
        <w:tc>
          <w:tcPr>
            <w:tcW w:w="2132" w:type="dxa"/>
            <w:vAlign w:val="center"/>
          </w:tcPr>
          <w:p>
            <w:pPr>
              <w:spacing w:line="312" w:lineRule="auto"/>
              <w:jc w:val="center"/>
              <w:rPr>
                <w:rFonts w:ascii="仿宋_GB2312" w:hAnsi="宋体" w:eastAsia="仿宋_GB2312" w:cs="仿宋_GB2312"/>
                <w:sz w:val="18"/>
                <w:szCs w:val="18"/>
              </w:rPr>
            </w:pPr>
            <w:r>
              <w:rPr>
                <w:rFonts w:ascii="仿宋_GB2312" w:hAnsi="宋体" w:eastAsia="仿宋_GB2312" w:cs="仿宋_GB2312"/>
                <w:sz w:val="18"/>
                <w:szCs w:val="18"/>
              </w:rPr>
              <w:t>7</w:t>
            </w:r>
          </w:p>
        </w:tc>
        <w:tc>
          <w:tcPr>
            <w:tcW w:w="4056" w:type="dxa"/>
            <w:vAlign w:val="center"/>
          </w:tcPr>
          <w:p>
            <w:pPr>
              <w:spacing w:line="312" w:lineRule="auto"/>
              <w:jc w:val="center"/>
              <w:rPr>
                <w:rFonts w:ascii="仿宋_GB2312" w:hAnsi="宋体" w:eastAsia="仿宋_GB2312"/>
                <w:sz w:val="18"/>
                <w:szCs w:val="18"/>
              </w:rPr>
            </w:pPr>
            <w:r>
              <w:rPr>
                <w:rFonts w:hint="eastAsia" w:ascii="仿宋_GB2312" w:hAnsi="宋体" w:eastAsia="仿宋_GB2312" w:cs="仿宋_GB2312"/>
                <w:sz w:val="18"/>
                <w:szCs w:val="18"/>
              </w:rPr>
              <w:t>电工及材料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Align w:val="center"/>
          </w:tcPr>
          <w:p>
            <w:pPr>
              <w:spacing w:line="312" w:lineRule="auto"/>
              <w:jc w:val="center"/>
              <w:rPr>
                <w:rFonts w:ascii="仿宋_GB2312" w:hAnsi="宋体" w:eastAsia="仿宋_GB2312"/>
                <w:sz w:val="18"/>
                <w:szCs w:val="18"/>
              </w:rPr>
            </w:pPr>
            <w:r>
              <w:rPr>
                <w:rFonts w:hint="eastAsia" w:ascii="仿宋_GB2312" w:hAnsi="宋体" w:eastAsia="仿宋_GB2312" w:cs="仿宋_GB2312"/>
                <w:sz w:val="18"/>
                <w:szCs w:val="18"/>
              </w:rPr>
              <w:t>二级分类</w:t>
            </w:r>
          </w:p>
        </w:tc>
        <w:tc>
          <w:tcPr>
            <w:tcW w:w="2132" w:type="dxa"/>
            <w:vAlign w:val="center"/>
          </w:tcPr>
          <w:p>
            <w:pPr>
              <w:spacing w:line="312" w:lineRule="auto"/>
              <w:jc w:val="center"/>
              <w:rPr>
                <w:rFonts w:ascii="仿宋_GB2312" w:hAnsi="宋体" w:eastAsia="仿宋_GB2312" w:cs="仿宋_GB2312"/>
                <w:sz w:val="18"/>
                <w:szCs w:val="18"/>
              </w:rPr>
            </w:pPr>
            <w:r>
              <w:rPr>
                <w:rFonts w:ascii="仿宋_GB2312" w:hAnsi="宋体" w:eastAsia="仿宋_GB2312" w:cs="仿宋_GB2312"/>
                <w:sz w:val="18"/>
                <w:szCs w:val="18"/>
              </w:rPr>
              <w:t>708</w:t>
            </w:r>
          </w:p>
        </w:tc>
        <w:tc>
          <w:tcPr>
            <w:tcW w:w="4056" w:type="dxa"/>
            <w:vAlign w:val="center"/>
          </w:tcPr>
          <w:p>
            <w:pPr>
              <w:spacing w:line="312" w:lineRule="auto"/>
              <w:jc w:val="center"/>
              <w:rPr>
                <w:rFonts w:ascii="仿宋_GB2312" w:hAnsi="宋体" w:eastAsia="仿宋_GB2312"/>
                <w:sz w:val="18"/>
                <w:szCs w:val="18"/>
              </w:rPr>
            </w:pPr>
            <w:r>
              <w:rPr>
                <w:rFonts w:hint="eastAsia" w:ascii="仿宋_GB2312" w:hAnsi="宋体" w:eastAsia="仿宋_GB2312" w:cs="仿宋_GB2312"/>
                <w:sz w:val="18"/>
                <w:szCs w:val="18"/>
              </w:rPr>
              <w:t>电线电缆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Merge w:val="restart"/>
            <w:vAlign w:val="center"/>
          </w:tcPr>
          <w:p>
            <w:pPr>
              <w:spacing w:line="312" w:lineRule="auto"/>
              <w:jc w:val="center"/>
              <w:rPr>
                <w:rFonts w:ascii="仿宋_GB2312" w:hAnsi="宋体" w:eastAsia="仿宋_GB2312"/>
                <w:sz w:val="18"/>
                <w:szCs w:val="18"/>
              </w:rPr>
            </w:pPr>
            <w:r>
              <w:rPr>
                <w:rFonts w:hint="eastAsia" w:ascii="仿宋_GB2312" w:hAnsi="宋体" w:eastAsia="仿宋_GB2312" w:cs="仿宋_GB2312"/>
                <w:sz w:val="18"/>
                <w:szCs w:val="18"/>
              </w:rPr>
              <w:t>三级分类</w:t>
            </w:r>
          </w:p>
        </w:tc>
        <w:tc>
          <w:tcPr>
            <w:tcW w:w="2132" w:type="dxa"/>
            <w:vAlign w:val="center"/>
          </w:tcPr>
          <w:p>
            <w:pPr>
              <w:tabs>
                <w:tab w:val="left" w:pos="0"/>
              </w:tabs>
              <w:spacing w:line="312" w:lineRule="auto"/>
              <w:ind w:right="34"/>
              <w:jc w:val="center"/>
              <w:rPr>
                <w:rFonts w:ascii="仿宋_GB2312" w:hAnsi="宋体" w:eastAsia="仿宋_GB2312" w:cs="仿宋_GB2312"/>
                <w:sz w:val="18"/>
                <w:szCs w:val="18"/>
              </w:rPr>
            </w:pPr>
            <w:r>
              <w:rPr>
                <w:rFonts w:ascii="仿宋_GB2312" w:hAnsi="宋体" w:eastAsia="仿宋_GB2312" w:cs="仿宋_GB2312"/>
                <w:sz w:val="18"/>
                <w:szCs w:val="18"/>
              </w:rPr>
              <w:t>708.1</w:t>
            </w:r>
          </w:p>
        </w:tc>
        <w:tc>
          <w:tcPr>
            <w:tcW w:w="4056" w:type="dxa"/>
            <w:vAlign w:val="center"/>
          </w:tcPr>
          <w:p>
            <w:pPr>
              <w:tabs>
                <w:tab w:val="left" w:pos="0"/>
              </w:tabs>
              <w:spacing w:line="312" w:lineRule="auto"/>
              <w:ind w:right="34"/>
              <w:jc w:val="center"/>
              <w:rPr>
                <w:rFonts w:ascii="仿宋_GB2312" w:hAnsi="宋体" w:eastAsia="仿宋_GB2312"/>
                <w:sz w:val="18"/>
                <w:szCs w:val="18"/>
              </w:rPr>
            </w:pPr>
            <w:r>
              <w:rPr>
                <w:rFonts w:hint="eastAsia" w:ascii="仿宋_GB2312" w:hAnsi="宋体" w:eastAsia="仿宋_GB2312" w:cs="仿宋_GB2312"/>
                <w:sz w:val="18"/>
                <w:szCs w:val="18"/>
              </w:rPr>
              <w:t>电力电缆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Merge w:val="continue"/>
            <w:vAlign w:val="center"/>
          </w:tcPr>
          <w:p>
            <w:pPr>
              <w:spacing w:line="312" w:lineRule="auto"/>
              <w:jc w:val="center"/>
              <w:rPr>
                <w:rFonts w:ascii="仿宋_GB2312" w:hAnsi="宋体" w:eastAsia="仿宋_GB2312"/>
                <w:sz w:val="18"/>
                <w:szCs w:val="18"/>
              </w:rPr>
            </w:pPr>
          </w:p>
        </w:tc>
        <w:tc>
          <w:tcPr>
            <w:tcW w:w="2132" w:type="dxa"/>
            <w:vAlign w:val="center"/>
          </w:tcPr>
          <w:p>
            <w:pPr>
              <w:tabs>
                <w:tab w:val="left" w:pos="0"/>
              </w:tabs>
              <w:spacing w:line="312" w:lineRule="auto"/>
              <w:ind w:right="34"/>
              <w:jc w:val="center"/>
              <w:rPr>
                <w:rFonts w:ascii="仿宋_GB2312" w:hAnsi="宋体" w:eastAsia="仿宋_GB2312" w:cs="仿宋_GB2312"/>
                <w:sz w:val="18"/>
                <w:szCs w:val="18"/>
              </w:rPr>
            </w:pPr>
            <w:r>
              <w:rPr>
                <w:rFonts w:ascii="仿宋_GB2312" w:hAnsi="宋体" w:eastAsia="仿宋_GB2312" w:cs="仿宋_GB2312"/>
                <w:sz w:val="18"/>
                <w:szCs w:val="18"/>
              </w:rPr>
              <w:t>708.3</w:t>
            </w:r>
          </w:p>
        </w:tc>
        <w:tc>
          <w:tcPr>
            <w:tcW w:w="4056" w:type="dxa"/>
            <w:vAlign w:val="center"/>
          </w:tcPr>
          <w:p>
            <w:pPr>
              <w:tabs>
                <w:tab w:val="left" w:pos="0"/>
              </w:tabs>
              <w:spacing w:line="312" w:lineRule="auto"/>
              <w:ind w:right="34"/>
              <w:jc w:val="center"/>
              <w:rPr>
                <w:rFonts w:ascii="仿宋_GB2312" w:hAnsi="宋体" w:eastAsia="仿宋_GB2312"/>
                <w:sz w:val="18"/>
                <w:szCs w:val="18"/>
              </w:rPr>
            </w:pPr>
            <w:r>
              <w:rPr>
                <w:rFonts w:hint="eastAsia" w:ascii="仿宋_GB2312" w:hAnsi="宋体" w:eastAsia="仿宋_GB2312" w:cs="仿宋_GB2312"/>
                <w:sz w:val="18"/>
                <w:szCs w:val="18"/>
              </w:rPr>
              <w:t>聚氯乙烯绝缘电缆电线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Merge w:val="continue"/>
            <w:vAlign w:val="center"/>
          </w:tcPr>
          <w:p>
            <w:pPr>
              <w:spacing w:line="312" w:lineRule="auto"/>
              <w:jc w:val="center"/>
              <w:rPr>
                <w:rFonts w:ascii="仿宋_GB2312" w:hAnsi="宋体" w:eastAsia="仿宋_GB2312"/>
                <w:sz w:val="18"/>
                <w:szCs w:val="18"/>
              </w:rPr>
            </w:pPr>
          </w:p>
        </w:tc>
        <w:tc>
          <w:tcPr>
            <w:tcW w:w="2132" w:type="dxa"/>
            <w:vAlign w:val="center"/>
          </w:tcPr>
          <w:p>
            <w:pPr>
              <w:tabs>
                <w:tab w:val="left" w:pos="0"/>
              </w:tabs>
              <w:spacing w:line="312" w:lineRule="auto"/>
              <w:ind w:right="34"/>
              <w:jc w:val="center"/>
              <w:rPr>
                <w:rFonts w:ascii="仿宋_GB2312" w:hAnsi="宋体" w:eastAsia="仿宋_GB2312" w:cs="仿宋_GB2312"/>
                <w:sz w:val="18"/>
                <w:szCs w:val="18"/>
              </w:rPr>
            </w:pPr>
            <w:r>
              <w:rPr>
                <w:rFonts w:ascii="仿宋_GB2312" w:hAnsi="宋体" w:eastAsia="仿宋_GB2312" w:cs="仿宋_GB2312"/>
                <w:sz w:val="18"/>
                <w:szCs w:val="18"/>
              </w:rPr>
              <w:t>708.4</w:t>
            </w:r>
          </w:p>
        </w:tc>
        <w:tc>
          <w:tcPr>
            <w:tcW w:w="4056" w:type="dxa"/>
            <w:vAlign w:val="center"/>
          </w:tcPr>
          <w:p>
            <w:pPr>
              <w:tabs>
                <w:tab w:val="left" w:pos="0"/>
              </w:tabs>
              <w:spacing w:line="312" w:lineRule="auto"/>
              <w:ind w:right="34"/>
              <w:jc w:val="center"/>
              <w:rPr>
                <w:rFonts w:ascii="仿宋_GB2312" w:hAnsi="宋体" w:eastAsia="仿宋_GB2312"/>
                <w:sz w:val="18"/>
                <w:szCs w:val="18"/>
              </w:rPr>
            </w:pPr>
            <w:r>
              <w:rPr>
                <w:rFonts w:hint="eastAsia" w:ascii="仿宋_GB2312" w:hAnsi="宋体" w:eastAsia="仿宋_GB2312" w:cs="仿宋_GB2312"/>
                <w:sz w:val="18"/>
                <w:szCs w:val="18"/>
              </w:rPr>
              <w:t>橡皮绝缘电缆（橡套电缆）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2" w:type="dxa"/>
            <w:vMerge w:val="continue"/>
            <w:vAlign w:val="center"/>
          </w:tcPr>
          <w:p>
            <w:pPr>
              <w:spacing w:line="312" w:lineRule="auto"/>
              <w:jc w:val="center"/>
              <w:rPr>
                <w:rFonts w:ascii="仿宋_GB2312" w:hAnsi="宋体" w:eastAsia="仿宋_GB2312"/>
                <w:sz w:val="18"/>
                <w:szCs w:val="18"/>
              </w:rPr>
            </w:pPr>
          </w:p>
        </w:tc>
        <w:tc>
          <w:tcPr>
            <w:tcW w:w="2132" w:type="dxa"/>
            <w:vAlign w:val="center"/>
          </w:tcPr>
          <w:p>
            <w:pPr>
              <w:tabs>
                <w:tab w:val="left" w:pos="0"/>
              </w:tabs>
              <w:spacing w:line="312" w:lineRule="auto"/>
              <w:ind w:right="34"/>
              <w:jc w:val="center"/>
              <w:rPr>
                <w:rFonts w:ascii="仿宋_GB2312" w:hAnsi="宋体" w:eastAsia="仿宋_GB2312" w:cs="仿宋_GB2312"/>
                <w:sz w:val="18"/>
                <w:szCs w:val="18"/>
              </w:rPr>
            </w:pPr>
            <w:r>
              <w:rPr>
                <w:rFonts w:ascii="仿宋_GB2312" w:hAnsi="宋体" w:eastAsia="仿宋_GB2312" w:cs="仿宋_GB2312"/>
                <w:sz w:val="18"/>
                <w:szCs w:val="18"/>
              </w:rPr>
              <w:t>708.7</w:t>
            </w:r>
          </w:p>
        </w:tc>
        <w:tc>
          <w:tcPr>
            <w:tcW w:w="4056" w:type="dxa"/>
            <w:vAlign w:val="center"/>
          </w:tcPr>
          <w:p>
            <w:pPr>
              <w:tabs>
                <w:tab w:val="left" w:pos="0"/>
              </w:tabs>
              <w:spacing w:line="312" w:lineRule="auto"/>
              <w:ind w:right="34"/>
              <w:jc w:val="center"/>
              <w:rPr>
                <w:rFonts w:ascii="仿宋_GB2312" w:hAnsi="宋体" w:eastAsia="仿宋_GB2312"/>
                <w:sz w:val="18"/>
                <w:szCs w:val="18"/>
              </w:rPr>
            </w:pPr>
            <w:r>
              <w:rPr>
                <w:rFonts w:hint="eastAsia" w:ascii="仿宋_GB2312" w:hAnsi="宋体" w:eastAsia="仿宋_GB2312" w:cs="仿宋_GB2312"/>
                <w:sz w:val="18"/>
                <w:szCs w:val="18"/>
              </w:rPr>
              <w:t>塑料绝缘控制电缆</w:t>
            </w:r>
          </w:p>
        </w:tc>
      </w:tr>
    </w:tbl>
    <w:p>
      <w:pPr>
        <w:adjustRightInd w:val="0"/>
        <w:snapToGrid w:val="0"/>
        <w:spacing w:line="360" w:lineRule="auto"/>
        <w:rPr>
          <w:rFonts w:ascii="仿宋_GB2312" w:hAnsi="华文细黑" w:eastAsia="仿宋_GB2312"/>
          <w:kern w:val="0"/>
          <w:sz w:val="28"/>
          <w:szCs w:val="28"/>
        </w:rPr>
      </w:pPr>
      <w:r>
        <w:rPr>
          <w:rFonts w:ascii="仿宋_GB2312" w:hAnsi="华文细黑" w:eastAsia="仿宋_GB2312" w:cs="仿宋_GB2312"/>
          <w:kern w:val="0"/>
          <w:sz w:val="28"/>
          <w:szCs w:val="28"/>
        </w:rPr>
        <w:t xml:space="preserve">2.2 </w:t>
      </w:r>
      <w:r>
        <w:rPr>
          <w:rFonts w:hint="eastAsia" w:ascii="仿宋_GB2312" w:hAnsi="华文细黑" w:eastAsia="仿宋_GB2312" w:cs="仿宋_GB2312"/>
          <w:kern w:val="0"/>
          <w:sz w:val="28"/>
          <w:szCs w:val="28"/>
        </w:rPr>
        <w:t>产品种类</w:t>
      </w:r>
    </w:p>
    <w:p>
      <w:pPr>
        <w:snapToGrid w:val="0"/>
        <w:spacing w:line="360" w:lineRule="auto"/>
        <w:ind w:firstLine="560" w:firstLineChars="200"/>
        <w:rPr>
          <w:rFonts w:ascii="仿宋_GB2312" w:hAnsi="宋体" w:eastAsia="仿宋_GB2312"/>
          <w:sz w:val="28"/>
          <w:szCs w:val="28"/>
        </w:rPr>
      </w:pPr>
      <w:r>
        <w:rPr>
          <w:rFonts w:hint="eastAsia" w:ascii="仿宋_GB2312" w:eastAsia="仿宋_GB2312" w:cs="仿宋_GB2312"/>
          <w:sz w:val="28"/>
          <w:szCs w:val="28"/>
        </w:rPr>
        <w:t>包括</w:t>
      </w:r>
      <w:r>
        <w:rPr>
          <w:rFonts w:hint="eastAsia" w:ascii="仿宋_GB2312" w:hAnsi="宋体" w:eastAsia="仿宋_GB2312" w:cs="仿宋_GB2312"/>
          <w:sz w:val="28"/>
          <w:szCs w:val="28"/>
        </w:rPr>
        <w:t>电力电缆、聚氯乙烯绝缘电缆电线、</w:t>
      </w:r>
      <w:r>
        <w:rPr>
          <w:rFonts w:hint="eastAsia" w:ascii="仿宋_GB2312" w:eastAsia="仿宋_GB2312" w:cs="仿宋_GB2312"/>
          <w:kern w:val="0"/>
          <w:sz w:val="28"/>
          <w:szCs w:val="28"/>
        </w:rPr>
        <w:t>塑料绝缘控制电缆、</w:t>
      </w:r>
      <w:r>
        <w:rPr>
          <w:rFonts w:hint="eastAsia" w:ascii="仿宋_GB2312" w:hAnsi="宋体" w:eastAsia="仿宋_GB2312" w:cs="仿宋_GB2312"/>
          <w:sz w:val="28"/>
          <w:szCs w:val="28"/>
        </w:rPr>
        <w:t>橡皮绝缘电缆。</w:t>
      </w:r>
    </w:p>
    <w:p>
      <w:pPr>
        <w:adjustRightInd w:val="0"/>
        <w:snapToGrid w:val="0"/>
        <w:spacing w:line="360" w:lineRule="auto"/>
        <w:rPr>
          <w:rFonts w:ascii="仿宋_GB2312" w:eastAsia="仿宋_GB2312"/>
          <w:sz w:val="28"/>
          <w:szCs w:val="28"/>
        </w:rPr>
      </w:pPr>
      <w:r>
        <w:rPr>
          <w:rFonts w:ascii="仿宋_GB2312" w:eastAsia="仿宋_GB2312" w:cs="仿宋_GB2312"/>
          <w:sz w:val="28"/>
          <w:szCs w:val="28"/>
        </w:rPr>
        <w:t>2.3</w:t>
      </w:r>
      <w:r>
        <w:rPr>
          <w:rFonts w:hint="eastAsia" w:ascii="仿宋_GB2312" w:eastAsia="仿宋_GB2312" w:cs="仿宋_GB2312"/>
          <w:sz w:val="28"/>
          <w:szCs w:val="28"/>
        </w:rPr>
        <w:t>术语和定义</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cs="仿宋_GB2312"/>
          <w:sz w:val="28"/>
          <w:szCs w:val="28"/>
        </w:rPr>
        <w:t>本细则中未列出的术语和定义同相关引用标准。</w:t>
      </w:r>
    </w:p>
    <w:p>
      <w:pPr>
        <w:adjustRightInd w:val="0"/>
        <w:snapToGrid w:val="0"/>
        <w:spacing w:line="360" w:lineRule="auto"/>
        <w:rPr>
          <w:rFonts w:ascii="仿宋_GB2312" w:hAnsi="华文细黑" w:eastAsia="仿宋_GB2312"/>
          <w:b/>
          <w:bCs/>
          <w:kern w:val="0"/>
          <w:sz w:val="28"/>
          <w:szCs w:val="28"/>
        </w:rPr>
      </w:pPr>
      <w:r>
        <w:rPr>
          <w:rFonts w:ascii="仿宋_GB2312" w:hAnsi="华文细黑" w:eastAsia="仿宋_GB2312" w:cs="仿宋_GB2312"/>
          <w:b/>
          <w:bCs/>
          <w:kern w:val="0"/>
          <w:sz w:val="28"/>
          <w:szCs w:val="28"/>
        </w:rPr>
        <w:t>3</w:t>
      </w:r>
      <w:r>
        <w:rPr>
          <w:rFonts w:hint="eastAsia" w:ascii="仿宋_GB2312" w:hAnsi="华文细黑" w:eastAsia="仿宋_GB2312" w:cs="仿宋_GB2312"/>
          <w:b/>
          <w:bCs/>
          <w:kern w:val="0"/>
          <w:sz w:val="28"/>
          <w:szCs w:val="28"/>
        </w:rPr>
        <w:t>电线电缆产品生产企业规模划分</w:t>
      </w:r>
    </w:p>
    <w:p>
      <w:pPr>
        <w:adjustRightInd w:val="0"/>
        <w:snapToGrid w:val="0"/>
        <w:spacing w:line="360" w:lineRule="auto"/>
        <w:ind w:firstLine="560" w:firstLineChars="200"/>
        <w:rPr>
          <w:shd w:val="clear" w:color="auto" w:fill="FFFFFF"/>
        </w:rPr>
      </w:pPr>
      <w:r>
        <w:rPr>
          <w:rFonts w:hint="eastAsia" w:ascii="仿宋_GB2312" w:eastAsia="仿宋_GB2312" w:cs="仿宋_GB2312"/>
          <w:sz w:val="28"/>
          <w:szCs w:val="28"/>
        </w:rPr>
        <w:t>根据国家统计局印发的相关管理办法，确定企业规模。</w:t>
      </w:r>
    </w:p>
    <w:p>
      <w:pPr>
        <w:adjustRightInd w:val="0"/>
        <w:snapToGrid w:val="0"/>
        <w:spacing w:line="360" w:lineRule="auto"/>
        <w:rPr>
          <w:rFonts w:ascii="仿宋_GB2312" w:hAnsi="华文细黑" w:eastAsia="仿宋_GB2312"/>
          <w:b/>
          <w:bCs/>
          <w:sz w:val="28"/>
          <w:szCs w:val="28"/>
        </w:rPr>
      </w:pPr>
      <w:r>
        <w:rPr>
          <w:rFonts w:ascii="仿宋_GB2312" w:hAnsi="华文细黑" w:eastAsia="仿宋_GB2312" w:cs="仿宋_GB2312"/>
          <w:b/>
          <w:bCs/>
          <w:kern w:val="0"/>
          <w:sz w:val="28"/>
          <w:szCs w:val="28"/>
        </w:rPr>
        <w:t xml:space="preserve">4 </w:t>
      </w:r>
      <w:r>
        <w:rPr>
          <w:rFonts w:hint="eastAsia" w:ascii="仿宋_GB2312" w:hAnsi="华文细黑" w:eastAsia="仿宋_GB2312" w:cs="仿宋_GB2312"/>
          <w:b/>
          <w:bCs/>
          <w:kern w:val="0"/>
          <w:sz w:val="28"/>
          <w:szCs w:val="28"/>
        </w:rPr>
        <w:t>检验依据</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凡是注日期的文件，其随后所有的修改单（不包括勘误的内容）或修订版不适用于本实施细则。凡是不注日期的文件，其最新版本适用于本实施细则。</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12706.1 </w:t>
      </w:r>
      <w:r>
        <w:rPr>
          <w:rFonts w:hint="eastAsia" w:ascii="仿宋_GB2312" w:hAnsi="华文细黑" w:eastAsia="仿宋_GB2312" w:cs="仿宋_GB2312"/>
          <w:sz w:val="28"/>
          <w:szCs w:val="28"/>
        </w:rPr>
        <w:t>额定电压</w:t>
      </w:r>
      <w:r>
        <w:rPr>
          <w:rFonts w:ascii="仿宋_GB2312" w:hAnsi="华文细黑" w:eastAsia="仿宋_GB2312" w:cs="仿宋_GB2312"/>
          <w:sz w:val="28"/>
          <w:szCs w:val="28"/>
        </w:rPr>
        <w:t>1kV(U</w:t>
      </w:r>
      <w:r>
        <w:rPr>
          <w:rFonts w:ascii="仿宋_GB2312" w:hAnsi="华文细黑" w:eastAsia="仿宋_GB2312" w:cs="仿宋_GB2312"/>
          <w:sz w:val="28"/>
          <w:szCs w:val="28"/>
          <w:vertAlign w:val="subscript"/>
        </w:rPr>
        <w:t>m</w:t>
      </w:r>
      <w:r>
        <w:rPr>
          <w:rFonts w:ascii="仿宋_GB2312" w:hAnsi="华文细黑" w:eastAsia="仿宋_GB2312" w:cs="仿宋_GB2312"/>
          <w:sz w:val="28"/>
          <w:szCs w:val="28"/>
        </w:rPr>
        <w:t>=1.2kV)</w:t>
      </w:r>
      <w:r>
        <w:rPr>
          <w:rFonts w:hint="eastAsia" w:ascii="仿宋_GB2312" w:hAnsi="华文细黑" w:eastAsia="仿宋_GB2312" w:cs="仿宋_GB2312"/>
          <w:sz w:val="28"/>
          <w:szCs w:val="28"/>
        </w:rPr>
        <w:t>到</w:t>
      </w:r>
      <w:r>
        <w:rPr>
          <w:rFonts w:ascii="仿宋_GB2312" w:hAnsi="华文细黑" w:eastAsia="仿宋_GB2312" w:cs="仿宋_GB2312"/>
          <w:sz w:val="28"/>
          <w:szCs w:val="28"/>
        </w:rPr>
        <w:t>35kV(U</w:t>
      </w:r>
      <w:r>
        <w:rPr>
          <w:rFonts w:ascii="仿宋_GB2312" w:hAnsi="华文细黑" w:eastAsia="仿宋_GB2312" w:cs="仿宋_GB2312"/>
          <w:sz w:val="28"/>
          <w:szCs w:val="28"/>
          <w:vertAlign w:val="subscript"/>
        </w:rPr>
        <w:t>m</w:t>
      </w:r>
      <w:r>
        <w:rPr>
          <w:rFonts w:ascii="仿宋_GB2312" w:hAnsi="华文细黑" w:eastAsia="仿宋_GB2312" w:cs="仿宋_GB2312"/>
          <w:sz w:val="28"/>
          <w:szCs w:val="28"/>
        </w:rPr>
        <w:t>=40.5kV)</w:t>
      </w:r>
      <w:r>
        <w:rPr>
          <w:rFonts w:hint="eastAsia" w:ascii="仿宋_GB2312" w:hAnsi="华文细黑" w:eastAsia="仿宋_GB2312" w:cs="仿宋_GB2312"/>
          <w:sz w:val="28"/>
          <w:szCs w:val="28"/>
        </w:rPr>
        <w:t>挤包绝缘电力电缆及附件第</w:t>
      </w:r>
      <w:r>
        <w:rPr>
          <w:rFonts w:ascii="仿宋_GB2312" w:hAnsi="华文细黑" w:eastAsia="仿宋_GB2312" w:cs="仿宋_GB2312"/>
          <w:sz w:val="28"/>
          <w:szCs w:val="28"/>
        </w:rPr>
        <w:t>1</w:t>
      </w:r>
      <w:r>
        <w:rPr>
          <w:rFonts w:hint="eastAsia" w:ascii="仿宋_GB2312" w:hAnsi="华文细黑" w:eastAsia="仿宋_GB2312" w:cs="仿宋_GB2312"/>
          <w:sz w:val="28"/>
          <w:szCs w:val="28"/>
        </w:rPr>
        <w:t>部分：额定电压</w:t>
      </w:r>
      <w:r>
        <w:rPr>
          <w:rFonts w:ascii="仿宋_GB2312" w:hAnsi="华文细黑" w:eastAsia="仿宋_GB2312" w:cs="仿宋_GB2312"/>
          <w:sz w:val="28"/>
          <w:szCs w:val="28"/>
        </w:rPr>
        <w:t>1kV(U</w:t>
      </w:r>
      <w:r>
        <w:rPr>
          <w:rFonts w:ascii="仿宋_GB2312" w:hAnsi="华文细黑" w:eastAsia="仿宋_GB2312" w:cs="仿宋_GB2312"/>
          <w:sz w:val="28"/>
          <w:szCs w:val="28"/>
          <w:vertAlign w:val="subscript"/>
        </w:rPr>
        <w:t>m</w:t>
      </w:r>
      <w:r>
        <w:rPr>
          <w:rFonts w:ascii="仿宋_GB2312" w:hAnsi="华文细黑" w:eastAsia="仿宋_GB2312" w:cs="仿宋_GB2312"/>
          <w:sz w:val="28"/>
          <w:szCs w:val="28"/>
        </w:rPr>
        <w:t>=1.2kV)</w:t>
      </w:r>
      <w:r>
        <w:rPr>
          <w:rFonts w:hint="eastAsia" w:ascii="仿宋_GB2312" w:hAnsi="华文细黑" w:eastAsia="仿宋_GB2312" w:cs="仿宋_GB2312"/>
          <w:sz w:val="28"/>
          <w:szCs w:val="28"/>
        </w:rPr>
        <w:t>和</w:t>
      </w:r>
      <w:r>
        <w:rPr>
          <w:rFonts w:ascii="仿宋_GB2312" w:hAnsi="华文细黑" w:eastAsia="仿宋_GB2312" w:cs="仿宋_GB2312"/>
          <w:sz w:val="28"/>
          <w:szCs w:val="28"/>
        </w:rPr>
        <w:t>3kV(U</w:t>
      </w:r>
      <w:r>
        <w:rPr>
          <w:rFonts w:ascii="仿宋_GB2312" w:hAnsi="华文细黑" w:eastAsia="仿宋_GB2312" w:cs="仿宋_GB2312"/>
          <w:sz w:val="28"/>
          <w:szCs w:val="28"/>
          <w:vertAlign w:val="subscript"/>
        </w:rPr>
        <w:t>m</w:t>
      </w:r>
      <w:r>
        <w:rPr>
          <w:rFonts w:ascii="仿宋_GB2312" w:hAnsi="华文细黑" w:eastAsia="仿宋_GB2312" w:cs="仿宋_GB2312"/>
          <w:sz w:val="28"/>
          <w:szCs w:val="28"/>
        </w:rPr>
        <w:t>=3.6kV)</w:t>
      </w:r>
      <w:r>
        <w:rPr>
          <w:rFonts w:hint="eastAsia" w:ascii="仿宋_GB2312" w:hAnsi="华文细黑" w:eastAsia="仿宋_GB2312" w:cs="仿宋_GB2312"/>
          <w:sz w:val="28"/>
          <w:szCs w:val="28"/>
        </w:rPr>
        <w:t>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5023.1-2008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及以下聚氯乙烯绝缘电缆第</w:t>
      </w:r>
      <w:r>
        <w:rPr>
          <w:rFonts w:ascii="仿宋_GB2312" w:hAnsi="华文细黑" w:eastAsia="仿宋_GB2312" w:cs="仿宋_GB2312"/>
          <w:color w:val="000000"/>
          <w:sz w:val="28"/>
          <w:szCs w:val="28"/>
        </w:rPr>
        <w:t>1</w:t>
      </w:r>
      <w:r>
        <w:rPr>
          <w:rFonts w:hint="eastAsia" w:ascii="仿宋_GB2312" w:hAnsi="华文细黑" w:eastAsia="仿宋_GB2312" w:cs="仿宋_GB2312"/>
          <w:color w:val="000000"/>
          <w:sz w:val="28"/>
          <w:szCs w:val="28"/>
        </w:rPr>
        <w:t>部分：一般要求</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5023.2-2008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及以下聚氯乙烯绝缘电缆第</w:t>
      </w:r>
      <w:r>
        <w:rPr>
          <w:rFonts w:ascii="仿宋_GB2312" w:hAnsi="华文细黑" w:eastAsia="仿宋_GB2312" w:cs="仿宋_GB2312"/>
          <w:color w:val="000000"/>
          <w:sz w:val="28"/>
          <w:szCs w:val="28"/>
        </w:rPr>
        <w:t>2</w:t>
      </w:r>
      <w:r>
        <w:rPr>
          <w:rFonts w:hint="eastAsia" w:ascii="仿宋_GB2312" w:hAnsi="华文细黑" w:eastAsia="仿宋_GB2312" w:cs="仿宋_GB2312"/>
          <w:color w:val="000000"/>
          <w:sz w:val="28"/>
          <w:szCs w:val="28"/>
        </w:rPr>
        <w:t>部分：试验方法</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5023.3-2008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及以下聚氯乙烯绝缘电缆第</w:t>
      </w:r>
      <w:r>
        <w:rPr>
          <w:rFonts w:ascii="仿宋_GB2312" w:hAnsi="华文细黑" w:eastAsia="仿宋_GB2312" w:cs="仿宋_GB2312"/>
          <w:color w:val="000000"/>
          <w:sz w:val="28"/>
          <w:szCs w:val="28"/>
        </w:rPr>
        <w:t>3</w:t>
      </w:r>
      <w:r>
        <w:rPr>
          <w:rFonts w:hint="eastAsia" w:ascii="仿宋_GB2312" w:hAnsi="华文细黑" w:eastAsia="仿宋_GB2312" w:cs="仿宋_GB2312"/>
          <w:color w:val="000000"/>
          <w:sz w:val="28"/>
          <w:szCs w:val="28"/>
        </w:rPr>
        <w:t>部分：固定布线用无护套电缆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5023.4-2008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及以下聚氯乙烯绝缘电缆第</w:t>
      </w:r>
      <w:r>
        <w:rPr>
          <w:rFonts w:ascii="仿宋_GB2312" w:hAnsi="华文细黑" w:eastAsia="仿宋_GB2312" w:cs="仿宋_GB2312"/>
          <w:color w:val="000000"/>
          <w:sz w:val="28"/>
          <w:szCs w:val="28"/>
        </w:rPr>
        <w:t>4</w:t>
      </w:r>
      <w:r>
        <w:rPr>
          <w:rFonts w:hint="eastAsia" w:ascii="仿宋_GB2312" w:hAnsi="华文细黑" w:eastAsia="仿宋_GB2312" w:cs="仿宋_GB2312"/>
          <w:color w:val="000000"/>
          <w:sz w:val="28"/>
          <w:szCs w:val="28"/>
        </w:rPr>
        <w:t>部分：固定布线用护套电缆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5023.5-2008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及以下聚氯乙烯绝缘电缆第</w:t>
      </w:r>
      <w:r>
        <w:rPr>
          <w:rFonts w:ascii="仿宋_GB2312" w:hAnsi="华文细黑" w:eastAsia="仿宋_GB2312" w:cs="仿宋_GB2312"/>
          <w:color w:val="000000"/>
          <w:sz w:val="28"/>
          <w:szCs w:val="28"/>
        </w:rPr>
        <w:t>5</w:t>
      </w:r>
      <w:r>
        <w:rPr>
          <w:rFonts w:hint="eastAsia" w:ascii="仿宋_GB2312" w:hAnsi="华文细黑" w:eastAsia="仿宋_GB2312" w:cs="仿宋_GB2312"/>
          <w:color w:val="000000"/>
          <w:sz w:val="28"/>
          <w:szCs w:val="28"/>
        </w:rPr>
        <w:t>部分：软电缆（软线）</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8734.1-2016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及以下聚氯乙烯绝缘电缆电线和软线</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1</w:t>
      </w:r>
      <w:r>
        <w:rPr>
          <w:rFonts w:hint="eastAsia" w:ascii="仿宋_GB2312" w:hAnsi="华文细黑" w:eastAsia="仿宋_GB2312" w:cs="仿宋_GB2312"/>
          <w:color w:val="000000"/>
          <w:sz w:val="28"/>
          <w:szCs w:val="28"/>
        </w:rPr>
        <w:t>部分：一般规定</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8734.2-2016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及以下聚氯乙烯绝缘电缆电线和软线</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2</w:t>
      </w:r>
      <w:r>
        <w:rPr>
          <w:rFonts w:hint="eastAsia" w:ascii="仿宋_GB2312" w:hAnsi="华文细黑" w:eastAsia="仿宋_GB2312" w:cs="仿宋_GB2312"/>
          <w:color w:val="000000"/>
          <w:sz w:val="28"/>
          <w:szCs w:val="28"/>
        </w:rPr>
        <w:t>部分：固定布线用电缆电线</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8734.3-2016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及以下聚氯乙烯绝缘电缆电线和软线第</w:t>
      </w:r>
      <w:r>
        <w:rPr>
          <w:rFonts w:ascii="仿宋_GB2312" w:hAnsi="华文细黑" w:eastAsia="仿宋_GB2312" w:cs="仿宋_GB2312"/>
          <w:color w:val="000000"/>
          <w:sz w:val="28"/>
          <w:szCs w:val="28"/>
        </w:rPr>
        <w:t>3</w:t>
      </w:r>
      <w:r>
        <w:rPr>
          <w:rFonts w:hint="eastAsia" w:ascii="仿宋_GB2312" w:hAnsi="华文细黑" w:eastAsia="仿宋_GB2312" w:cs="仿宋_GB2312"/>
          <w:color w:val="000000"/>
          <w:sz w:val="28"/>
          <w:szCs w:val="28"/>
        </w:rPr>
        <w:t>部分：连接用软电线和软电缆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5013.1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1</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一般要求</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5013.2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2</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试验方法</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5013.3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3</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耐热硅橡胶绝缘电缆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5013.4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4</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软线和软电缆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5013.5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5</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电梯电缆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5013.6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6</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电焊机电缆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5013.7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7</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耐热乙烯</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乙酸乙烯酯橡皮绝缘电缆</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GB/T 5013.8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8</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特软电线</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8735.1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及以下橡皮绝缘软线和软电缆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1</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一般要求</w:t>
      </w:r>
    </w:p>
    <w:p>
      <w:pPr>
        <w:adjustRightInd w:val="0"/>
        <w:snapToGrid w:val="0"/>
        <w:spacing w:line="360" w:lineRule="auto"/>
        <w:ind w:firstLine="560" w:firstLineChars="200"/>
        <w:jc w:val="left"/>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8735.2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及以下橡皮绝缘软线和软电缆</w:t>
      </w:r>
      <w:r>
        <w:rPr>
          <w:rFonts w:ascii="仿宋_GB2312" w:hAnsi="华文细黑" w:eastAsia="仿宋_GB2312" w:cs="仿宋_GB2312"/>
          <w:color w:val="000000"/>
          <w:sz w:val="28"/>
          <w:szCs w:val="28"/>
        </w:rPr>
        <w:t xml:space="preserve"> </w:t>
      </w: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2</w:t>
      </w:r>
      <w:r>
        <w:rPr>
          <w:rFonts w:hint="eastAsia" w:ascii="仿宋_GB2312" w:hAnsi="华文细黑" w:eastAsia="仿宋_GB2312" w:cs="仿宋_GB2312"/>
          <w:color w:val="000000"/>
          <w:sz w:val="28"/>
          <w:szCs w:val="28"/>
        </w:rPr>
        <w:t>部分</w:t>
      </w:r>
      <w:r>
        <w:rPr>
          <w:rFonts w:ascii="仿宋_GB2312" w:hAnsi="华文细黑" w:eastAsia="仿宋_GB2312" w:cs="仿宋_GB2312"/>
          <w:color w:val="000000"/>
          <w:sz w:val="28"/>
          <w:szCs w:val="28"/>
        </w:rPr>
        <w:t>:</w:t>
      </w:r>
      <w:r>
        <w:rPr>
          <w:rFonts w:hint="eastAsia" w:ascii="仿宋_GB2312" w:hAnsi="华文细黑" w:eastAsia="仿宋_GB2312" w:cs="仿宋_GB2312"/>
          <w:color w:val="000000"/>
          <w:sz w:val="28"/>
          <w:szCs w:val="28"/>
        </w:rPr>
        <w:t>通用橡套软电缆</w:t>
      </w:r>
    </w:p>
    <w:p>
      <w:pPr>
        <w:adjustRightInd w:val="0"/>
        <w:snapToGrid w:val="0"/>
        <w:spacing w:line="360" w:lineRule="auto"/>
        <w:ind w:firstLine="560" w:firstLineChars="200"/>
        <w:rPr>
          <w:rFonts w:ascii="仿宋_GB2312" w:hAnsi="华文细黑" w:eastAsia="仿宋_GB2312"/>
          <w:color w:val="000000"/>
          <w:sz w:val="28"/>
          <w:szCs w:val="28"/>
        </w:rPr>
      </w:pPr>
      <w:r>
        <w:rPr>
          <w:rFonts w:ascii="仿宋_GB2312" w:hAnsi="华文细黑" w:eastAsia="仿宋_GB2312" w:cs="仿宋_GB2312"/>
          <w:color w:val="000000"/>
          <w:sz w:val="28"/>
          <w:szCs w:val="28"/>
        </w:rPr>
        <w:t xml:space="preserve">JB/T 8735.3  </w:t>
      </w:r>
      <w:r>
        <w:rPr>
          <w:rFonts w:hint="eastAsia" w:ascii="仿宋_GB2312" w:hAnsi="华文细黑" w:eastAsia="仿宋_GB2312" w:cs="仿宋_GB2312"/>
          <w:color w:val="000000"/>
          <w:sz w:val="28"/>
          <w:szCs w:val="28"/>
        </w:rPr>
        <w:t>额定电压</w:t>
      </w:r>
      <w:r>
        <w:rPr>
          <w:rFonts w:ascii="仿宋_GB2312" w:hAnsi="华文细黑" w:eastAsia="仿宋_GB2312" w:cs="仿宋_GB2312"/>
          <w:color w:val="000000"/>
          <w:sz w:val="28"/>
          <w:szCs w:val="28"/>
        </w:rPr>
        <w:t>450/750V</w:t>
      </w:r>
      <w:r>
        <w:rPr>
          <w:rFonts w:hint="eastAsia" w:ascii="仿宋_GB2312" w:hAnsi="华文细黑" w:eastAsia="仿宋_GB2312" w:cs="仿宋_GB2312"/>
          <w:color w:val="000000"/>
          <w:sz w:val="28"/>
          <w:szCs w:val="28"/>
        </w:rPr>
        <w:t>及以下橡皮绝缘软线和软电缆</w:t>
      </w:r>
    </w:p>
    <w:p>
      <w:pPr>
        <w:adjustRightInd w:val="0"/>
        <w:snapToGrid w:val="0"/>
        <w:spacing w:line="360" w:lineRule="auto"/>
        <w:rPr>
          <w:rFonts w:ascii="仿宋_GB2312" w:hAnsi="华文细黑" w:eastAsia="仿宋_GB2312"/>
          <w:sz w:val="28"/>
          <w:szCs w:val="28"/>
        </w:rPr>
      </w:pPr>
      <w:r>
        <w:rPr>
          <w:rFonts w:hint="eastAsia" w:ascii="仿宋_GB2312" w:hAnsi="华文细黑" w:eastAsia="仿宋_GB2312" w:cs="仿宋_GB2312"/>
          <w:color w:val="000000"/>
          <w:sz w:val="28"/>
          <w:szCs w:val="28"/>
        </w:rPr>
        <w:t>第</w:t>
      </w:r>
      <w:r>
        <w:rPr>
          <w:rFonts w:ascii="仿宋_GB2312" w:hAnsi="华文细黑" w:eastAsia="仿宋_GB2312" w:cs="仿宋_GB2312"/>
          <w:color w:val="000000"/>
          <w:sz w:val="28"/>
          <w:szCs w:val="28"/>
        </w:rPr>
        <w:t>3</w:t>
      </w:r>
      <w:r>
        <w:rPr>
          <w:rFonts w:hint="eastAsia" w:ascii="仿宋_GB2312" w:hAnsi="华文细黑" w:eastAsia="仿宋_GB2312" w:cs="仿宋_GB2312"/>
          <w:color w:val="000000"/>
          <w:sz w:val="28"/>
          <w:szCs w:val="28"/>
        </w:rPr>
        <w:t>部分：橡皮绝缘编织软电线</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GB/T 9330</w:t>
      </w:r>
      <w:r>
        <w:rPr>
          <w:rFonts w:hint="eastAsia" w:ascii="仿宋_GB2312" w:hAnsi="华文细黑" w:eastAsia="仿宋_GB2312" w:cs="仿宋_GB2312"/>
          <w:sz w:val="28"/>
          <w:szCs w:val="28"/>
        </w:rPr>
        <w:t>塑料绝缘控制电缆</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2951.11-2008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11</w:t>
      </w:r>
      <w:r>
        <w:rPr>
          <w:rFonts w:hint="eastAsia" w:ascii="仿宋_GB2312" w:hAnsi="华文细黑" w:eastAsia="仿宋_GB2312" w:cs="仿宋_GB2312"/>
          <w:sz w:val="28"/>
          <w:szCs w:val="28"/>
        </w:rPr>
        <w:t>部分：通用试验方法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厚度和外形尺寸测量</w:t>
      </w:r>
      <w:r>
        <w:rPr>
          <w:rFonts w:ascii="仿宋_GB2312" w:hAnsi="华文细黑" w:eastAsia="仿宋_GB2312" w:cs="华文细黑"/>
          <w:sz w:val="28"/>
          <w:szCs w:val="28"/>
        </w:rPr>
        <w:t>—</w:t>
      </w:r>
      <w:r>
        <w:rPr>
          <w:rFonts w:hint="eastAsia" w:ascii="仿宋_GB2312" w:hAnsi="华文细黑" w:eastAsia="仿宋_GB2312" w:cs="仿宋_GB2312"/>
          <w:sz w:val="28"/>
          <w:szCs w:val="28"/>
        </w:rPr>
        <w:t>机械性能试验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2951.12-2008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12</w:t>
      </w:r>
      <w:r>
        <w:rPr>
          <w:rFonts w:hint="eastAsia" w:ascii="仿宋_GB2312" w:hAnsi="华文细黑" w:eastAsia="仿宋_GB2312" w:cs="仿宋_GB2312"/>
          <w:sz w:val="28"/>
          <w:szCs w:val="28"/>
        </w:rPr>
        <w:t>部分：通用试验方法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热老化试验方法</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2951.13-2008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13</w:t>
      </w:r>
      <w:r>
        <w:rPr>
          <w:rFonts w:hint="eastAsia" w:ascii="仿宋_GB2312" w:hAnsi="华文细黑" w:eastAsia="仿宋_GB2312" w:cs="仿宋_GB2312"/>
          <w:sz w:val="28"/>
          <w:szCs w:val="28"/>
        </w:rPr>
        <w:t>部分：通用试验方法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密度测定方法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吸水试验</w:t>
      </w:r>
      <w:r>
        <w:rPr>
          <w:rFonts w:ascii="仿宋_GB2312" w:hAnsi="华文细黑" w:eastAsia="仿宋_GB2312" w:cs="华文细黑"/>
          <w:sz w:val="28"/>
          <w:szCs w:val="28"/>
        </w:rPr>
        <w:t>—</w:t>
      </w:r>
      <w:r>
        <w:rPr>
          <w:rFonts w:hint="eastAsia" w:ascii="仿宋_GB2312" w:hAnsi="华文细黑" w:eastAsia="仿宋_GB2312" w:cs="仿宋_GB2312"/>
          <w:sz w:val="28"/>
          <w:szCs w:val="28"/>
        </w:rPr>
        <w:t>收缩试验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2951.21-2008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21</w:t>
      </w:r>
      <w:r>
        <w:rPr>
          <w:rFonts w:hint="eastAsia" w:ascii="仿宋_GB2312" w:hAnsi="华文细黑" w:eastAsia="仿宋_GB2312" w:cs="仿宋_GB2312"/>
          <w:sz w:val="28"/>
          <w:szCs w:val="28"/>
        </w:rPr>
        <w:t>部分：弹性体混合料专用试验方法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耐臭氧试验</w:t>
      </w:r>
      <w:r>
        <w:rPr>
          <w:rFonts w:ascii="仿宋_GB2312" w:hAnsi="华文细黑" w:eastAsia="仿宋_GB2312" w:cs="华文细黑"/>
          <w:sz w:val="28"/>
          <w:szCs w:val="28"/>
        </w:rPr>
        <w:t>—</w:t>
      </w:r>
      <w:r>
        <w:rPr>
          <w:rFonts w:hint="eastAsia" w:ascii="仿宋_GB2312" w:hAnsi="华文细黑" w:eastAsia="仿宋_GB2312" w:cs="仿宋_GB2312"/>
          <w:sz w:val="28"/>
          <w:szCs w:val="28"/>
        </w:rPr>
        <w:t>热延伸试验</w:t>
      </w:r>
      <w:r>
        <w:rPr>
          <w:rFonts w:ascii="仿宋_GB2312" w:hAnsi="华文细黑" w:eastAsia="仿宋_GB2312" w:cs="华文细黑"/>
          <w:sz w:val="28"/>
          <w:szCs w:val="28"/>
        </w:rPr>
        <w:t>—</w:t>
      </w:r>
      <w:r>
        <w:rPr>
          <w:rFonts w:hint="eastAsia" w:ascii="仿宋_GB2312" w:hAnsi="华文细黑" w:eastAsia="仿宋_GB2312" w:cs="仿宋_GB2312"/>
          <w:sz w:val="28"/>
          <w:szCs w:val="28"/>
        </w:rPr>
        <w:t>浸矿物油试验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2951.31-2008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31</w:t>
      </w:r>
      <w:r>
        <w:rPr>
          <w:rFonts w:hint="eastAsia" w:ascii="仿宋_GB2312" w:hAnsi="华文细黑" w:eastAsia="仿宋_GB2312" w:cs="仿宋_GB2312"/>
          <w:sz w:val="28"/>
          <w:szCs w:val="28"/>
        </w:rPr>
        <w:t>部分：聚氯乙烯混合料专用试验方法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高温压力试验－抗开裂试验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 xml:space="preserve">GB/T 2951.32-2008 </w:t>
      </w:r>
      <w:r>
        <w:rPr>
          <w:rFonts w:hint="eastAsia" w:ascii="仿宋_GB2312" w:hAnsi="华文细黑" w:eastAsia="仿宋_GB2312" w:cs="仿宋_GB2312"/>
          <w:sz w:val="28"/>
          <w:szCs w:val="28"/>
        </w:rPr>
        <w:t>电缆和光缆绝缘和护套材料通用试验方法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32</w:t>
      </w:r>
      <w:r>
        <w:rPr>
          <w:rFonts w:hint="eastAsia" w:ascii="仿宋_GB2312" w:hAnsi="华文细黑" w:eastAsia="仿宋_GB2312" w:cs="仿宋_GB2312"/>
          <w:sz w:val="28"/>
          <w:szCs w:val="28"/>
        </w:rPr>
        <w:t>部分：聚氯乙烯混合料专用试验方法</w:t>
      </w:r>
      <w:r>
        <w:rPr>
          <w:rFonts w:ascii="仿宋_GB2312" w:hAnsi="华文细黑" w:eastAsia="仿宋_GB2312" w:cs="华文细黑"/>
          <w:sz w:val="28"/>
          <w:szCs w:val="28"/>
        </w:rPr>
        <w:t>—</w:t>
      </w:r>
      <w:r>
        <w:rPr>
          <w:rFonts w:hint="eastAsia" w:ascii="仿宋_GB2312" w:hAnsi="华文细黑" w:eastAsia="仿宋_GB2312" w:cs="仿宋_GB2312"/>
          <w:sz w:val="28"/>
          <w:szCs w:val="28"/>
        </w:rPr>
        <w:t>失重试验</w:t>
      </w:r>
      <w:r>
        <w:rPr>
          <w:rFonts w:ascii="仿宋_GB2312" w:hAnsi="华文细黑" w:eastAsia="仿宋_GB2312" w:cs="华文细黑"/>
          <w:sz w:val="28"/>
          <w:szCs w:val="28"/>
        </w:rPr>
        <w:t>—</w:t>
      </w:r>
      <w:r>
        <w:rPr>
          <w:rFonts w:hint="eastAsia" w:ascii="仿宋_GB2312" w:hAnsi="华文细黑" w:eastAsia="仿宋_GB2312" w:cs="仿宋_GB2312"/>
          <w:sz w:val="28"/>
          <w:szCs w:val="28"/>
        </w:rPr>
        <w:t>热稳定性试验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GB/T 3048.4-2007</w:t>
      </w:r>
      <w:r>
        <w:rPr>
          <w:rFonts w:hint="eastAsia" w:ascii="仿宋_GB2312" w:hAnsi="华文细黑" w:eastAsia="仿宋_GB2312" w:cs="仿宋_GB2312"/>
          <w:sz w:val="28"/>
          <w:szCs w:val="28"/>
        </w:rPr>
        <w:t>电线电缆电性能试验方法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4</w:t>
      </w:r>
      <w:r>
        <w:rPr>
          <w:rFonts w:hint="eastAsia" w:ascii="仿宋_GB2312" w:hAnsi="华文细黑" w:eastAsia="仿宋_GB2312" w:cs="仿宋_GB2312"/>
          <w:sz w:val="28"/>
          <w:szCs w:val="28"/>
        </w:rPr>
        <w:t>部分</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导体直流电阻试验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GB/T 3048.5-2007</w:t>
      </w:r>
      <w:r>
        <w:rPr>
          <w:rFonts w:hint="eastAsia" w:ascii="仿宋_GB2312" w:hAnsi="华文细黑" w:eastAsia="仿宋_GB2312" w:cs="仿宋_GB2312"/>
          <w:sz w:val="28"/>
          <w:szCs w:val="28"/>
        </w:rPr>
        <w:t>电线电缆电性能试验方法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5</w:t>
      </w:r>
      <w:r>
        <w:rPr>
          <w:rFonts w:hint="eastAsia" w:ascii="仿宋_GB2312" w:hAnsi="华文细黑" w:eastAsia="仿宋_GB2312" w:cs="仿宋_GB2312"/>
          <w:sz w:val="28"/>
          <w:szCs w:val="28"/>
        </w:rPr>
        <w:t>部分</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绝缘电阻试验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GB/T 3048.8-2007</w:t>
      </w:r>
      <w:r>
        <w:rPr>
          <w:rFonts w:hint="eastAsia" w:ascii="仿宋_GB2312" w:hAnsi="华文细黑" w:eastAsia="仿宋_GB2312" w:cs="仿宋_GB2312"/>
          <w:sz w:val="28"/>
          <w:szCs w:val="28"/>
        </w:rPr>
        <w:t>电线电缆电性能试验方法</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第</w:t>
      </w:r>
      <w:r>
        <w:rPr>
          <w:rFonts w:ascii="仿宋_GB2312" w:hAnsi="华文细黑" w:eastAsia="仿宋_GB2312" w:cs="仿宋_GB2312"/>
          <w:sz w:val="28"/>
          <w:szCs w:val="28"/>
        </w:rPr>
        <w:t>8</w:t>
      </w:r>
      <w:r>
        <w:rPr>
          <w:rFonts w:hint="eastAsia" w:ascii="仿宋_GB2312" w:hAnsi="华文细黑" w:eastAsia="仿宋_GB2312" w:cs="仿宋_GB2312"/>
          <w:sz w:val="28"/>
          <w:szCs w:val="28"/>
        </w:rPr>
        <w:t>部分</w:t>
      </w:r>
      <w:r>
        <w:rPr>
          <w:rFonts w:ascii="仿宋_GB2312" w:hAnsi="华文细黑" w:eastAsia="仿宋_GB2312" w:cs="仿宋_GB2312"/>
          <w:sz w:val="28"/>
          <w:szCs w:val="28"/>
        </w:rPr>
        <w:t xml:space="preserve"> </w:t>
      </w:r>
      <w:r>
        <w:rPr>
          <w:rFonts w:hint="eastAsia" w:ascii="仿宋_GB2312" w:hAnsi="华文细黑" w:eastAsia="仿宋_GB2312" w:cs="仿宋_GB2312"/>
          <w:sz w:val="28"/>
          <w:szCs w:val="28"/>
        </w:rPr>
        <w:t>交流电压试验</w:t>
      </w:r>
    </w:p>
    <w:p>
      <w:pPr>
        <w:adjustRightInd w:val="0"/>
        <w:snapToGrid w:val="0"/>
        <w:spacing w:line="360" w:lineRule="auto"/>
        <w:ind w:firstLine="560" w:firstLineChars="200"/>
        <w:rPr>
          <w:rFonts w:ascii="仿宋_GB2312" w:hAnsi="华文细黑" w:eastAsia="仿宋_GB2312"/>
          <w:sz w:val="28"/>
          <w:szCs w:val="28"/>
        </w:rPr>
      </w:pPr>
      <w:r>
        <w:rPr>
          <w:rFonts w:ascii="仿宋_GB2312" w:hAnsi="华文细黑" w:eastAsia="仿宋_GB2312" w:cs="仿宋_GB2312"/>
          <w:sz w:val="28"/>
          <w:szCs w:val="28"/>
        </w:rPr>
        <w:t>GB/T 18380.12-2008</w:t>
      </w:r>
      <w:r>
        <w:rPr>
          <w:rFonts w:hint="eastAsia" w:ascii="仿宋_GB2312" w:hAnsi="华文细黑" w:eastAsia="仿宋_GB2312" w:cs="仿宋_GB2312"/>
          <w:sz w:val="28"/>
          <w:szCs w:val="28"/>
        </w:rPr>
        <w:t>电缆和光缆在火焰条件下的燃烧试验第</w:t>
      </w:r>
      <w:r>
        <w:rPr>
          <w:rFonts w:ascii="仿宋_GB2312" w:hAnsi="华文细黑" w:eastAsia="仿宋_GB2312" w:cs="仿宋_GB2312"/>
          <w:sz w:val="28"/>
          <w:szCs w:val="28"/>
        </w:rPr>
        <w:t>12</w:t>
      </w:r>
      <w:r>
        <w:rPr>
          <w:rFonts w:hint="eastAsia" w:ascii="仿宋_GB2312" w:hAnsi="华文细黑" w:eastAsia="仿宋_GB2312" w:cs="仿宋_GB2312"/>
          <w:sz w:val="28"/>
          <w:szCs w:val="28"/>
        </w:rPr>
        <w:t>部分：单根绝缘电线电缆火焰垂直蔓延试验</w:t>
      </w:r>
      <w:r>
        <w:rPr>
          <w:rFonts w:ascii="仿宋_GB2312" w:hAnsi="华文细黑" w:eastAsia="仿宋_GB2312" w:cs="仿宋_GB2312"/>
          <w:sz w:val="28"/>
          <w:szCs w:val="28"/>
        </w:rPr>
        <w:t>1kW</w:t>
      </w:r>
      <w:r>
        <w:rPr>
          <w:rFonts w:hint="eastAsia" w:ascii="仿宋_GB2312" w:hAnsi="华文细黑" w:eastAsia="仿宋_GB2312" w:cs="仿宋_GB2312"/>
          <w:sz w:val="28"/>
          <w:szCs w:val="28"/>
        </w:rPr>
        <w:t>预混合型火焰试验方法</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相关的法律法规、部门规章和规范</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现行有效的企业标准、团体标准、地方标准及产品明示质量要求</w:t>
      </w:r>
    </w:p>
    <w:p>
      <w:pPr>
        <w:adjustRightInd w:val="0"/>
        <w:snapToGrid w:val="0"/>
        <w:spacing w:line="360" w:lineRule="auto"/>
        <w:rPr>
          <w:rFonts w:ascii="仿宋_GB2312" w:hAnsi="华文细黑" w:eastAsia="仿宋_GB2312"/>
          <w:b/>
          <w:bCs/>
          <w:sz w:val="28"/>
          <w:szCs w:val="28"/>
        </w:rPr>
      </w:pPr>
      <w:r>
        <w:rPr>
          <w:rFonts w:ascii="仿宋_GB2312" w:hAnsi="华文细黑" w:eastAsia="仿宋_GB2312" w:cs="仿宋_GB2312"/>
          <w:b/>
          <w:bCs/>
          <w:sz w:val="28"/>
          <w:szCs w:val="28"/>
        </w:rPr>
        <w:t xml:space="preserve">5 </w:t>
      </w:r>
      <w:r>
        <w:rPr>
          <w:rFonts w:hint="eastAsia" w:ascii="仿宋_GB2312" w:hAnsi="华文细黑" w:eastAsia="仿宋_GB2312" w:cs="仿宋_GB2312"/>
          <w:b/>
          <w:bCs/>
          <w:sz w:val="28"/>
          <w:szCs w:val="28"/>
        </w:rPr>
        <w:t>抽样</w:t>
      </w:r>
    </w:p>
    <w:p>
      <w:pPr>
        <w:adjustRightInd w:val="0"/>
        <w:snapToGrid w:val="0"/>
        <w:spacing w:line="360" w:lineRule="auto"/>
        <w:rPr>
          <w:rFonts w:ascii="仿宋_GB2312" w:hAnsi="华文细黑" w:eastAsia="仿宋_GB2312"/>
          <w:sz w:val="28"/>
          <w:szCs w:val="28"/>
        </w:rPr>
      </w:pPr>
      <w:r>
        <w:rPr>
          <w:rFonts w:ascii="仿宋_GB2312" w:hAnsi="华文细黑" w:eastAsia="仿宋_GB2312" w:cs="仿宋_GB2312"/>
          <w:sz w:val="28"/>
          <w:szCs w:val="28"/>
        </w:rPr>
        <w:t xml:space="preserve">5.1 </w:t>
      </w:r>
      <w:r>
        <w:rPr>
          <w:rFonts w:hint="eastAsia" w:ascii="仿宋_GB2312" w:hAnsi="华文细黑" w:eastAsia="仿宋_GB2312" w:cs="仿宋_GB2312"/>
          <w:sz w:val="28"/>
          <w:szCs w:val="28"/>
        </w:rPr>
        <w:t>抽样型号或规格</w:t>
      </w:r>
    </w:p>
    <w:p>
      <w:pPr>
        <w:adjustRightInd w:val="0"/>
        <w:snapToGrid w:val="0"/>
        <w:spacing w:line="360" w:lineRule="auto"/>
        <w:ind w:firstLine="568" w:firstLineChars="200"/>
        <w:rPr>
          <w:rFonts w:ascii="仿宋_GB2312" w:hAnsi="华文细黑" w:eastAsia="仿宋_GB2312"/>
          <w:sz w:val="28"/>
          <w:szCs w:val="28"/>
        </w:rPr>
      </w:pPr>
      <w:r>
        <w:rPr>
          <w:rFonts w:hint="eastAsia" w:ascii="仿宋_GB2312" w:hAnsi="华文细黑" w:eastAsia="仿宋_GB2312" w:cs="仿宋_GB2312"/>
          <w:spacing w:val="2"/>
          <w:sz w:val="28"/>
          <w:szCs w:val="28"/>
        </w:rPr>
        <w:t>抽取的样品应为同一型号规格、同一批次的产品。应优先抽取企业主导产品。</w:t>
      </w:r>
    </w:p>
    <w:p>
      <w:pPr>
        <w:adjustRightInd w:val="0"/>
        <w:snapToGrid w:val="0"/>
        <w:spacing w:line="360" w:lineRule="auto"/>
        <w:rPr>
          <w:rFonts w:ascii="仿宋_GB2312" w:hAnsi="华文细黑" w:eastAsia="仿宋_GB2312"/>
          <w:sz w:val="28"/>
          <w:szCs w:val="28"/>
        </w:rPr>
      </w:pPr>
      <w:r>
        <w:rPr>
          <w:rFonts w:ascii="仿宋_GB2312" w:hAnsi="华文细黑" w:eastAsia="仿宋_GB2312" w:cs="仿宋_GB2312"/>
          <w:sz w:val="28"/>
          <w:szCs w:val="28"/>
        </w:rPr>
        <w:t xml:space="preserve">5.2 </w:t>
      </w:r>
      <w:r>
        <w:rPr>
          <w:rFonts w:hint="eastAsia" w:ascii="仿宋_GB2312" w:hAnsi="华文细黑" w:eastAsia="仿宋_GB2312" w:cs="仿宋_GB2312"/>
          <w:sz w:val="28"/>
          <w:szCs w:val="28"/>
        </w:rPr>
        <w:t>抽样基数、抽样数量</w:t>
      </w:r>
    </w:p>
    <w:p>
      <w:pPr>
        <w:pStyle w:val="3"/>
        <w:adjustRightInd w:val="0"/>
        <w:snapToGrid w:val="0"/>
        <w:spacing w:line="360" w:lineRule="auto"/>
        <w:ind w:firstLine="560" w:firstLineChars="200"/>
        <w:jc w:val="both"/>
        <w:rPr>
          <w:rFonts w:ascii="仿宋_GB2312" w:hAnsi="华文细黑" w:eastAsia="仿宋_GB2312"/>
          <w:sz w:val="28"/>
          <w:szCs w:val="28"/>
        </w:rPr>
      </w:pPr>
      <w:r>
        <w:rPr>
          <w:rFonts w:hint="eastAsia" w:ascii="仿宋_GB2312" w:hAnsi="华文细黑" w:eastAsia="仿宋_GB2312" w:cs="仿宋_GB2312"/>
          <w:sz w:val="28"/>
          <w:szCs w:val="28"/>
        </w:rPr>
        <w:t>在企业成品库内或市场待销产品中随机抽取有产品质量检验合格证明或者以其他形式表明合格的产品。生产企业抽取产品应为近期生产的产品（原则上一年以内）。</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当被抽检企业主导产品在企业成品库内或市场待销产品中有多个型号规格且符合下列抽样基数要求时，可用随机数表、掷骰子或抽扑克牌等方式随机确定被抽样品。</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在企业成品库内抽样时，电力电缆</w:t>
      </w:r>
      <w:r>
        <w:rPr>
          <w:rFonts w:hint="eastAsia" w:ascii="仿宋_GB2312" w:hAnsi="宋体" w:eastAsia="仿宋_GB2312" w:cs="仿宋_GB2312"/>
          <w:sz w:val="28"/>
          <w:szCs w:val="28"/>
        </w:rPr>
        <w:t>、</w:t>
      </w:r>
      <w:r>
        <w:rPr>
          <w:rFonts w:hint="eastAsia" w:ascii="仿宋_GB2312" w:eastAsia="仿宋_GB2312" w:cs="仿宋_GB2312"/>
          <w:kern w:val="0"/>
          <w:sz w:val="28"/>
          <w:szCs w:val="28"/>
        </w:rPr>
        <w:t>塑料绝缘控制电缆、</w:t>
      </w:r>
      <w:r>
        <w:rPr>
          <w:rFonts w:hint="eastAsia" w:ascii="仿宋_GB2312" w:hAnsi="宋体" w:eastAsia="仿宋_GB2312" w:cs="仿宋_GB2312"/>
          <w:sz w:val="28"/>
          <w:szCs w:val="28"/>
        </w:rPr>
        <w:t>橡皮绝缘电缆</w:t>
      </w:r>
      <w:r>
        <w:rPr>
          <w:rFonts w:hint="eastAsia" w:ascii="仿宋_GB2312" w:hAnsi="华文细黑" w:eastAsia="仿宋_GB2312" w:cs="仿宋_GB2312"/>
          <w:sz w:val="28"/>
          <w:szCs w:val="28"/>
        </w:rPr>
        <w:t>抽样基数原则上不少于</w:t>
      </w:r>
      <w:r>
        <w:rPr>
          <w:rFonts w:ascii="仿宋_GB2312" w:hAnsi="华文细黑" w:eastAsia="仿宋_GB2312" w:cs="仿宋_GB2312"/>
          <w:sz w:val="28"/>
          <w:szCs w:val="28"/>
        </w:rPr>
        <w:t>200</w:t>
      </w:r>
      <w:r>
        <w:rPr>
          <w:rFonts w:hint="eastAsia" w:ascii="仿宋_GB2312" w:hAnsi="华文细黑" w:eastAsia="仿宋_GB2312" w:cs="仿宋_GB2312"/>
          <w:sz w:val="28"/>
          <w:szCs w:val="28"/>
        </w:rPr>
        <w:t>米，聚氯乙烯绝缘电缆电线产品抽样基数原则上不少于</w:t>
      </w:r>
      <w:r>
        <w:rPr>
          <w:rFonts w:ascii="仿宋_GB2312" w:hAnsi="华文细黑" w:eastAsia="仿宋_GB2312" w:cs="仿宋_GB2312"/>
          <w:sz w:val="28"/>
          <w:szCs w:val="28"/>
        </w:rPr>
        <w:t>600</w:t>
      </w:r>
      <w:r>
        <w:rPr>
          <w:rFonts w:hint="eastAsia" w:ascii="仿宋_GB2312" w:hAnsi="华文细黑" w:eastAsia="仿宋_GB2312" w:cs="仿宋_GB2312"/>
          <w:sz w:val="28"/>
          <w:szCs w:val="28"/>
        </w:rPr>
        <w:t>米；在市场上抽样时，抽样基数满足抽样数量即可。</w:t>
      </w:r>
    </w:p>
    <w:p>
      <w:pPr>
        <w:pStyle w:val="3"/>
        <w:adjustRightInd w:val="0"/>
        <w:snapToGrid w:val="0"/>
        <w:spacing w:line="360" w:lineRule="auto"/>
        <w:ind w:firstLine="560" w:firstLineChars="200"/>
        <w:jc w:val="both"/>
        <w:rPr>
          <w:rFonts w:ascii="仿宋_GB2312" w:hAnsi="华文细黑" w:eastAsia="仿宋_GB2312"/>
          <w:sz w:val="28"/>
          <w:szCs w:val="28"/>
        </w:rPr>
      </w:pPr>
      <w:r>
        <w:rPr>
          <w:rFonts w:hint="eastAsia" w:ascii="仿宋_GB2312" w:hAnsi="华文细黑" w:eastAsia="仿宋_GB2312" w:cs="仿宋_GB2312"/>
          <w:sz w:val="28"/>
          <w:szCs w:val="28"/>
        </w:rPr>
        <w:t>电力电缆</w:t>
      </w:r>
      <w:r>
        <w:rPr>
          <w:rFonts w:hint="eastAsia" w:ascii="仿宋_GB2312" w:hAnsi="宋体" w:eastAsia="仿宋_GB2312" w:cs="仿宋_GB2312"/>
          <w:sz w:val="28"/>
          <w:szCs w:val="28"/>
        </w:rPr>
        <w:t>、</w:t>
      </w:r>
      <w:r>
        <w:rPr>
          <w:rFonts w:hint="eastAsia" w:ascii="仿宋_GB2312" w:eastAsia="仿宋_GB2312" w:cs="仿宋_GB2312"/>
          <w:kern w:val="0"/>
          <w:sz w:val="28"/>
          <w:szCs w:val="28"/>
        </w:rPr>
        <w:t>塑料绝缘控制电缆</w:t>
      </w:r>
      <w:r>
        <w:rPr>
          <w:rFonts w:hint="eastAsia" w:ascii="仿宋_GB2312" w:hAnsi="华文细黑" w:eastAsia="仿宋_GB2312" w:cs="仿宋_GB2312"/>
          <w:sz w:val="28"/>
          <w:szCs w:val="28"/>
        </w:rPr>
        <w:t>抽样数量为一整段样品不少于</w:t>
      </w:r>
      <w:r>
        <w:rPr>
          <w:rFonts w:ascii="仿宋_GB2312" w:hAnsi="华文细黑" w:eastAsia="仿宋_GB2312" w:cs="仿宋_GB2312"/>
          <w:sz w:val="28"/>
          <w:szCs w:val="28"/>
        </w:rPr>
        <w:t>40</w:t>
      </w:r>
      <w:r>
        <w:rPr>
          <w:rFonts w:hint="eastAsia" w:ascii="仿宋_GB2312" w:hAnsi="华文细黑" w:eastAsia="仿宋_GB2312" w:cs="仿宋_GB2312"/>
          <w:sz w:val="28"/>
          <w:szCs w:val="28"/>
        </w:rPr>
        <w:t>米，其中</w:t>
      </w:r>
      <w:r>
        <w:rPr>
          <w:rFonts w:ascii="仿宋_GB2312" w:hAnsi="华文细黑" w:eastAsia="仿宋_GB2312" w:cs="仿宋_GB2312"/>
          <w:sz w:val="28"/>
          <w:szCs w:val="28"/>
        </w:rPr>
        <w:t>20</w:t>
      </w:r>
      <w:r>
        <w:rPr>
          <w:rFonts w:hint="eastAsia" w:ascii="仿宋_GB2312" w:hAnsi="华文细黑" w:eastAsia="仿宋_GB2312" w:cs="仿宋_GB2312"/>
          <w:sz w:val="28"/>
          <w:szCs w:val="28"/>
        </w:rPr>
        <w:t>米作为检验用样品，剩余样品不少于</w:t>
      </w:r>
      <w:r>
        <w:rPr>
          <w:rFonts w:ascii="仿宋_GB2312" w:hAnsi="华文细黑" w:eastAsia="仿宋_GB2312" w:cs="仿宋_GB2312"/>
          <w:sz w:val="28"/>
          <w:szCs w:val="28"/>
        </w:rPr>
        <w:t>20</w:t>
      </w:r>
      <w:r>
        <w:rPr>
          <w:rFonts w:hint="eastAsia" w:ascii="仿宋_GB2312" w:hAnsi="华文细黑" w:eastAsia="仿宋_GB2312" w:cs="仿宋_GB2312"/>
          <w:sz w:val="28"/>
          <w:szCs w:val="28"/>
        </w:rPr>
        <w:t>米作为备用样品。</w:t>
      </w:r>
    </w:p>
    <w:p>
      <w:pPr>
        <w:pStyle w:val="3"/>
        <w:adjustRightInd w:val="0"/>
        <w:snapToGrid w:val="0"/>
        <w:spacing w:line="360" w:lineRule="auto"/>
        <w:ind w:firstLine="560" w:firstLineChars="200"/>
        <w:jc w:val="both"/>
        <w:rPr>
          <w:rFonts w:ascii="仿宋_GB2312" w:hAnsi="华文细黑" w:eastAsia="仿宋_GB2312"/>
          <w:sz w:val="28"/>
          <w:szCs w:val="28"/>
        </w:rPr>
      </w:pPr>
      <w:r>
        <w:rPr>
          <w:rFonts w:hint="eastAsia" w:ascii="仿宋_GB2312" w:hAnsi="华文细黑" w:eastAsia="仿宋_GB2312" w:cs="仿宋_GB2312"/>
          <w:sz w:val="28"/>
          <w:szCs w:val="28"/>
        </w:rPr>
        <w:t>聚氯乙烯绝缘电缆电线</w:t>
      </w:r>
      <w:r>
        <w:rPr>
          <w:rFonts w:hint="eastAsia" w:ascii="仿宋_GB2312" w:eastAsia="仿宋_GB2312" w:cs="仿宋_GB2312"/>
          <w:kern w:val="0"/>
          <w:sz w:val="28"/>
          <w:szCs w:val="28"/>
        </w:rPr>
        <w:t>、</w:t>
      </w:r>
      <w:r>
        <w:rPr>
          <w:rFonts w:hint="eastAsia" w:ascii="仿宋_GB2312" w:hAnsi="宋体" w:eastAsia="仿宋_GB2312" w:cs="仿宋_GB2312"/>
          <w:sz w:val="28"/>
          <w:szCs w:val="28"/>
        </w:rPr>
        <w:t>橡皮绝缘电缆</w:t>
      </w:r>
      <w:r>
        <w:rPr>
          <w:rFonts w:hint="eastAsia" w:ascii="仿宋_GB2312" w:hAnsi="华文细黑" w:eastAsia="仿宋_GB2312" w:cs="仿宋_GB2312"/>
          <w:sz w:val="28"/>
          <w:szCs w:val="28"/>
        </w:rPr>
        <w:t>抽样数量为一整段样品不少于</w:t>
      </w:r>
      <w:r>
        <w:rPr>
          <w:rFonts w:ascii="仿宋_GB2312" w:hAnsi="华文细黑" w:eastAsia="仿宋_GB2312" w:cs="仿宋_GB2312"/>
          <w:sz w:val="28"/>
          <w:szCs w:val="28"/>
        </w:rPr>
        <w:t>50</w:t>
      </w:r>
      <w:r>
        <w:rPr>
          <w:rFonts w:hint="eastAsia" w:ascii="仿宋_GB2312" w:hAnsi="华文细黑" w:eastAsia="仿宋_GB2312" w:cs="仿宋_GB2312"/>
          <w:sz w:val="28"/>
          <w:szCs w:val="28"/>
        </w:rPr>
        <w:t>米，其中</w:t>
      </w:r>
      <w:r>
        <w:rPr>
          <w:rFonts w:ascii="仿宋_GB2312" w:hAnsi="华文细黑" w:eastAsia="仿宋_GB2312" w:cs="仿宋_GB2312"/>
          <w:sz w:val="28"/>
          <w:szCs w:val="28"/>
        </w:rPr>
        <w:t>30</w:t>
      </w:r>
      <w:r>
        <w:rPr>
          <w:rFonts w:hint="eastAsia" w:ascii="仿宋_GB2312" w:hAnsi="华文细黑" w:eastAsia="仿宋_GB2312" w:cs="仿宋_GB2312"/>
          <w:sz w:val="28"/>
          <w:szCs w:val="28"/>
        </w:rPr>
        <w:t>米作为检验用样品，剩余样品不少于</w:t>
      </w:r>
      <w:r>
        <w:rPr>
          <w:rFonts w:ascii="仿宋_GB2312" w:hAnsi="华文细黑" w:eastAsia="仿宋_GB2312" w:cs="仿宋_GB2312"/>
          <w:sz w:val="28"/>
          <w:szCs w:val="28"/>
        </w:rPr>
        <w:t>20</w:t>
      </w:r>
      <w:r>
        <w:rPr>
          <w:rFonts w:hint="eastAsia" w:ascii="仿宋_GB2312" w:hAnsi="华文细黑" w:eastAsia="仿宋_GB2312" w:cs="仿宋_GB2312"/>
          <w:sz w:val="28"/>
          <w:szCs w:val="28"/>
        </w:rPr>
        <w:t>米作为备用样品。</w:t>
      </w:r>
    </w:p>
    <w:p>
      <w:pPr>
        <w:adjustRightInd w:val="0"/>
        <w:snapToGrid w:val="0"/>
        <w:spacing w:line="360" w:lineRule="auto"/>
        <w:rPr>
          <w:rFonts w:ascii="仿宋_GB2312" w:hAnsi="华文细黑" w:eastAsia="仿宋_GB2312"/>
          <w:sz w:val="28"/>
          <w:szCs w:val="28"/>
        </w:rPr>
      </w:pPr>
      <w:r>
        <w:rPr>
          <w:rFonts w:ascii="仿宋_GB2312" w:hAnsi="华文细黑" w:eastAsia="仿宋_GB2312" w:cs="仿宋_GB2312"/>
          <w:sz w:val="28"/>
          <w:szCs w:val="28"/>
        </w:rPr>
        <w:t xml:space="preserve">5.3 </w:t>
      </w:r>
      <w:r>
        <w:rPr>
          <w:rFonts w:hint="eastAsia" w:ascii="仿宋_GB2312" w:hAnsi="华文细黑" w:eastAsia="仿宋_GB2312" w:cs="仿宋_GB2312"/>
          <w:sz w:val="28"/>
          <w:szCs w:val="28"/>
        </w:rPr>
        <w:t>样品处置</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对抽取的样品，应分别注明“检验样品”与“备用样品”或类似字样。检验样品和备用样品分别包装封样，做好样品保护、防潮和签封措施，附合格证明，并注意使样品的最小弯曲半径符合标准要求，随身携带或寄送至检验机构。</w:t>
      </w:r>
    </w:p>
    <w:p>
      <w:pPr>
        <w:adjustRightInd w:val="0"/>
        <w:snapToGrid w:val="0"/>
        <w:spacing w:line="360" w:lineRule="auto"/>
        <w:rPr>
          <w:rFonts w:ascii="仿宋_GB2312" w:hAnsi="华文细黑" w:eastAsia="仿宋_GB2312"/>
          <w:sz w:val="28"/>
          <w:szCs w:val="28"/>
        </w:rPr>
      </w:pPr>
      <w:r>
        <w:rPr>
          <w:rFonts w:ascii="仿宋_GB2312" w:hAnsi="华文细黑" w:eastAsia="仿宋_GB2312" w:cs="仿宋_GB2312"/>
          <w:sz w:val="28"/>
          <w:szCs w:val="28"/>
        </w:rPr>
        <w:t xml:space="preserve">5.4 </w:t>
      </w:r>
      <w:r>
        <w:rPr>
          <w:rFonts w:hint="eastAsia" w:ascii="仿宋_GB2312" w:hAnsi="华文细黑" w:eastAsia="仿宋_GB2312" w:cs="仿宋_GB2312"/>
          <w:sz w:val="28"/>
          <w:szCs w:val="28"/>
        </w:rPr>
        <w:t>抽样单</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应按有关规定填写抽样单，并记录被抽查产品及企业有关信息。对于产品检验所需的样品技术参数等信息，需要被抽企业提供的，应在抽样现场获取，并经企业确认。</w:t>
      </w:r>
    </w:p>
    <w:p>
      <w:pPr>
        <w:adjustRightInd w:val="0"/>
        <w:snapToGrid w:val="0"/>
        <w:spacing w:line="360" w:lineRule="auto"/>
        <w:rPr>
          <w:rFonts w:ascii="仿宋" w:hAnsi="仿宋" w:eastAsia="仿宋"/>
          <w:sz w:val="28"/>
          <w:szCs w:val="28"/>
        </w:rPr>
      </w:pPr>
      <w:r>
        <w:rPr>
          <w:rFonts w:ascii="仿宋_GB2312" w:hAnsi="华文细黑" w:eastAsia="仿宋_GB2312" w:cs="仿宋_GB2312"/>
          <w:sz w:val="28"/>
          <w:szCs w:val="28"/>
        </w:rPr>
        <w:t>5.5</w:t>
      </w:r>
      <w:r>
        <w:rPr>
          <w:rFonts w:hint="eastAsia" w:ascii="仿宋_GB2312" w:hAnsi="华文细黑" w:eastAsia="仿宋_GB2312" w:cs="仿宋_GB2312"/>
          <w:sz w:val="28"/>
          <w:szCs w:val="28"/>
        </w:rPr>
        <w:t>其他要求</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可对抽样的关键过程留下影像资料。在进入企业、取样、双方签字确认等环节时，影像资料要能清晰记录被抽查企业名称、营业执照名称、被抽样的产品、抽样人员和企业陪同人员等。</w:t>
      </w:r>
    </w:p>
    <w:p>
      <w:pPr>
        <w:adjustRightInd w:val="0"/>
        <w:snapToGrid w:val="0"/>
        <w:spacing w:line="360" w:lineRule="auto"/>
        <w:rPr>
          <w:rFonts w:ascii="仿宋_GB2312" w:eastAsia="仿宋_GB2312"/>
          <w:sz w:val="28"/>
          <w:szCs w:val="28"/>
        </w:rPr>
      </w:pPr>
      <w:r>
        <w:rPr>
          <w:rFonts w:ascii="仿宋_GB2312" w:eastAsia="仿宋_GB2312" w:cs="仿宋_GB2312"/>
          <w:sz w:val="28"/>
          <w:szCs w:val="28"/>
        </w:rPr>
        <w:t>5.6</w:t>
      </w:r>
      <w:r>
        <w:rPr>
          <w:rFonts w:hint="eastAsia" w:ascii="仿宋_GB2312" w:eastAsia="仿宋_GB2312" w:cs="仿宋_GB2312"/>
          <w:sz w:val="28"/>
          <w:szCs w:val="28"/>
        </w:rPr>
        <w:t>样品获取方式</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cs="仿宋_GB2312"/>
          <w:sz w:val="28"/>
          <w:szCs w:val="28"/>
        </w:rPr>
        <w:t>监督抽查所需的样品要在受检企业以购买方式获取。</w:t>
      </w:r>
    </w:p>
    <w:p>
      <w:pPr>
        <w:adjustRightInd w:val="0"/>
        <w:snapToGrid w:val="0"/>
        <w:spacing w:line="360" w:lineRule="auto"/>
        <w:rPr>
          <w:rFonts w:ascii="仿宋_GB2312" w:eastAsia="仿宋_GB2312"/>
          <w:sz w:val="28"/>
          <w:szCs w:val="28"/>
        </w:rPr>
      </w:pPr>
      <w:r>
        <w:rPr>
          <w:rFonts w:ascii="仿宋_GB2312" w:eastAsia="仿宋_GB2312" w:cs="仿宋_GB2312"/>
          <w:sz w:val="28"/>
          <w:szCs w:val="28"/>
        </w:rPr>
        <w:t>5.7</w:t>
      </w:r>
      <w:r>
        <w:rPr>
          <w:rFonts w:hint="eastAsia" w:ascii="仿宋_GB2312" w:eastAsia="仿宋_GB2312" w:cs="仿宋_GB2312"/>
          <w:sz w:val="28"/>
          <w:szCs w:val="28"/>
        </w:rPr>
        <w:t>抽样时应注意的问题</w:t>
      </w:r>
    </w:p>
    <w:p>
      <w:pPr>
        <w:adjustRightInd w:val="0"/>
        <w:snapToGrid w:val="0"/>
        <w:spacing w:line="360" w:lineRule="auto"/>
        <w:rPr>
          <w:rFonts w:ascii="仿宋_GB2312" w:eastAsia="仿宋_GB2312"/>
          <w:sz w:val="28"/>
          <w:szCs w:val="28"/>
        </w:rPr>
      </w:pPr>
      <w:r>
        <w:rPr>
          <w:rFonts w:ascii="仿宋_GB2312" w:eastAsia="仿宋_GB2312" w:cs="仿宋_GB2312"/>
          <w:sz w:val="28"/>
          <w:szCs w:val="28"/>
        </w:rPr>
        <w:t>5.7.1</w:t>
      </w:r>
      <w:r>
        <w:rPr>
          <w:rFonts w:hint="eastAsia" w:ascii="仿宋_GB2312" w:eastAsia="仿宋_GB2312" w:cs="仿宋_GB2312"/>
          <w:sz w:val="28"/>
          <w:szCs w:val="28"/>
        </w:rPr>
        <w:t>应由抽样技术人员在现场进行抽取，不得由企业自行抽样。抽取的样品应当是有产品质量检验合格证明或者以其他形式表明合格的产品。</w:t>
      </w:r>
    </w:p>
    <w:p>
      <w:pPr>
        <w:adjustRightInd w:val="0"/>
        <w:snapToGrid w:val="0"/>
        <w:spacing w:line="360" w:lineRule="auto"/>
        <w:rPr>
          <w:rFonts w:ascii="仿宋_GB2312" w:eastAsia="仿宋_GB2312" w:cs="仿宋_GB2312"/>
          <w:sz w:val="28"/>
          <w:szCs w:val="28"/>
        </w:rPr>
      </w:pPr>
      <w:r>
        <w:rPr>
          <w:rFonts w:ascii="仿宋_GB2312" w:eastAsia="仿宋_GB2312" w:cs="仿宋_GB2312"/>
          <w:sz w:val="28"/>
          <w:szCs w:val="28"/>
        </w:rPr>
        <w:t>5.7.2</w:t>
      </w:r>
      <w:r>
        <w:rPr>
          <w:rFonts w:hint="eastAsia" w:ascii="仿宋_GB2312" w:eastAsia="仿宋_GB2312" w:cs="仿宋_GB2312"/>
          <w:sz w:val="28"/>
          <w:szCs w:val="28"/>
        </w:rPr>
        <w:t>抽样时，抽样人员应当认真核实营业执照等被抽查企业的相关信息，确认企业不存在不得抽样的情形。遇有下列情况之一且能提供有效证明的，不得抽样：</w:t>
      </w:r>
      <w:r>
        <w:rPr>
          <w:rFonts w:ascii="仿宋_GB2312" w:eastAsia="仿宋_GB2312" w:cs="仿宋_GB2312"/>
          <w:sz w:val="28"/>
          <w:szCs w:val="28"/>
        </w:rPr>
        <w:t xml:space="preserve"> </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）被抽查企业无监督抽查通知书或者相关文件复印件所列产品的；</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）有充分证据证明拟抽查的产品是不用于销售的；</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）产品不涉及强制性标准要求，仅按双方约定的技术要求加工生产，且未执行任何标准的；</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4</w:t>
      </w:r>
      <w:r>
        <w:rPr>
          <w:rFonts w:hint="eastAsia" w:ascii="仿宋_GB2312" w:eastAsia="仿宋_GB2312" w:cs="仿宋_GB2312"/>
          <w:sz w:val="28"/>
          <w:szCs w:val="28"/>
        </w:rPr>
        <w:t>）有充分证据证明拟抽查的产品为企业用于出口，并且出口合同对产品质量另有规定的；</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5</w:t>
      </w:r>
      <w:r>
        <w:rPr>
          <w:rFonts w:hint="eastAsia" w:ascii="仿宋_GB2312" w:eastAsia="仿宋_GB2312" w:cs="仿宋_GB2312"/>
          <w:sz w:val="28"/>
          <w:szCs w:val="28"/>
        </w:rPr>
        <w:t>）产品或者标签、包装、说明书标有“试制”、“处理”或者“样品”等字样的；</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6</w:t>
      </w:r>
      <w:r>
        <w:rPr>
          <w:rFonts w:hint="eastAsia" w:ascii="仿宋_GB2312" w:eastAsia="仿宋_GB2312" w:cs="仿宋_GB2312"/>
          <w:sz w:val="28"/>
          <w:szCs w:val="28"/>
        </w:rPr>
        <w:t>）企业提供上级市场监管部门</w:t>
      </w:r>
      <w:r>
        <w:rPr>
          <w:rFonts w:ascii="仿宋_GB2312" w:eastAsia="仿宋_GB2312" w:cs="仿宋_GB2312"/>
          <w:sz w:val="28"/>
          <w:szCs w:val="28"/>
        </w:rPr>
        <w:t>6</w:t>
      </w:r>
      <w:r>
        <w:rPr>
          <w:rFonts w:hint="eastAsia" w:ascii="仿宋_GB2312" w:eastAsia="仿宋_GB2312" w:cs="仿宋_GB2312"/>
          <w:sz w:val="28"/>
          <w:szCs w:val="28"/>
        </w:rPr>
        <w:t>个月内同一产品的监督抽查抽样单或者合格检验报告的。</w:t>
      </w:r>
    </w:p>
    <w:p>
      <w:pPr>
        <w:adjustRightInd w:val="0"/>
        <w:snapToGrid w:val="0"/>
        <w:spacing w:line="360" w:lineRule="auto"/>
        <w:rPr>
          <w:rFonts w:ascii="仿宋_GB2312" w:hAnsi="华文细黑" w:eastAsia="仿宋_GB2312"/>
          <w:b/>
          <w:bCs/>
          <w:sz w:val="28"/>
          <w:szCs w:val="28"/>
        </w:rPr>
      </w:pPr>
      <w:r>
        <w:rPr>
          <w:rFonts w:ascii="仿宋_GB2312" w:hAnsi="华文细黑" w:eastAsia="仿宋_GB2312" w:cs="仿宋_GB2312"/>
          <w:b/>
          <w:bCs/>
          <w:sz w:val="28"/>
          <w:szCs w:val="28"/>
        </w:rPr>
        <w:t xml:space="preserve">6 </w:t>
      </w:r>
      <w:r>
        <w:rPr>
          <w:rFonts w:hint="eastAsia" w:ascii="仿宋_GB2312" w:hAnsi="华文细黑" w:eastAsia="仿宋_GB2312" w:cs="仿宋_GB2312"/>
          <w:b/>
          <w:bCs/>
          <w:sz w:val="28"/>
          <w:szCs w:val="28"/>
        </w:rPr>
        <w:t>检验要求</w:t>
      </w:r>
    </w:p>
    <w:p>
      <w:pPr>
        <w:adjustRightInd w:val="0"/>
        <w:snapToGrid w:val="0"/>
        <w:spacing w:line="360" w:lineRule="auto"/>
        <w:rPr>
          <w:rFonts w:ascii="仿宋_GB2312" w:hAnsi="华文细黑" w:eastAsia="仿宋_GB2312"/>
          <w:sz w:val="28"/>
          <w:szCs w:val="28"/>
        </w:rPr>
      </w:pPr>
      <w:r>
        <w:rPr>
          <w:rFonts w:ascii="仿宋_GB2312" w:hAnsi="华文细黑" w:eastAsia="仿宋_GB2312" w:cs="仿宋_GB2312"/>
          <w:sz w:val="28"/>
          <w:szCs w:val="28"/>
        </w:rPr>
        <w:t xml:space="preserve">6.1 </w:t>
      </w:r>
      <w:r>
        <w:rPr>
          <w:rFonts w:hint="eastAsia" w:ascii="仿宋_GB2312" w:hAnsi="华文细黑" w:eastAsia="仿宋_GB2312" w:cs="仿宋_GB2312"/>
          <w:sz w:val="28"/>
          <w:szCs w:val="28"/>
        </w:rPr>
        <w:t>检验项目</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检验项目见表</w:t>
      </w:r>
      <w:r>
        <w:rPr>
          <w:rFonts w:ascii="仿宋_GB2312" w:hAnsi="华文细黑" w:eastAsia="仿宋_GB2312" w:cs="仿宋_GB2312"/>
          <w:sz w:val="28"/>
          <w:szCs w:val="28"/>
        </w:rPr>
        <w:t>2</w:t>
      </w:r>
      <w:r>
        <w:rPr>
          <w:rFonts w:ascii="仿宋_GB2312" w:hAnsi="华文细黑" w:eastAsia="仿宋_GB2312" w:cs="华文细黑"/>
          <w:sz w:val="28"/>
          <w:szCs w:val="28"/>
        </w:rPr>
        <w:t>—</w:t>
      </w:r>
      <w:r>
        <w:rPr>
          <w:rFonts w:hint="eastAsia" w:ascii="仿宋_GB2312" w:hAnsi="华文细黑" w:eastAsia="仿宋_GB2312" w:cs="仿宋_GB2312"/>
          <w:sz w:val="28"/>
          <w:szCs w:val="28"/>
        </w:rPr>
        <w:t>表</w:t>
      </w:r>
      <w:r>
        <w:rPr>
          <w:rFonts w:ascii="仿宋_GB2312" w:hAnsi="华文细黑" w:eastAsia="仿宋_GB2312" w:cs="仿宋_GB2312"/>
          <w:sz w:val="28"/>
          <w:szCs w:val="28"/>
        </w:rPr>
        <w:t>7</w:t>
      </w:r>
      <w:r>
        <w:rPr>
          <w:rFonts w:hint="eastAsia" w:ascii="仿宋_GB2312" w:hAnsi="华文细黑" w:eastAsia="仿宋_GB2312" w:cs="仿宋_GB2312"/>
          <w:sz w:val="28"/>
          <w:szCs w:val="28"/>
        </w:rPr>
        <w:t>：</w:t>
      </w:r>
    </w:p>
    <w:p>
      <w:pPr>
        <w:adjustRightInd w:val="0"/>
        <w:snapToGrid w:val="0"/>
        <w:jc w:val="center"/>
        <w:rPr>
          <w:rFonts w:ascii="仿宋_GB2312" w:hAnsi="华文细黑" w:eastAsia="仿宋_GB2312"/>
          <w:sz w:val="28"/>
          <w:szCs w:val="28"/>
        </w:rPr>
      </w:pPr>
      <w:r>
        <w:rPr>
          <w:rFonts w:hint="eastAsia" w:ascii="仿宋_GB2312" w:hAnsi="华文细黑" w:eastAsia="仿宋_GB2312" w:cs="仿宋_GB2312"/>
          <w:sz w:val="28"/>
          <w:szCs w:val="28"/>
        </w:rPr>
        <w:t>表</w:t>
      </w:r>
      <w:r>
        <w:rPr>
          <w:rFonts w:ascii="仿宋_GB2312" w:hAnsi="华文细黑" w:eastAsia="仿宋_GB2312" w:cs="仿宋_GB2312"/>
          <w:sz w:val="28"/>
          <w:szCs w:val="28"/>
        </w:rPr>
        <w:t>2</w:t>
      </w:r>
      <w:r>
        <w:rPr>
          <w:rFonts w:hint="eastAsia" w:ascii="仿宋_GB2312" w:hAnsi="华文细黑" w:eastAsia="仿宋_GB2312" w:cs="仿宋_GB2312"/>
          <w:sz w:val="28"/>
          <w:szCs w:val="28"/>
        </w:rPr>
        <w:t>电力电缆检验项目</w:t>
      </w:r>
    </w:p>
    <w:tbl>
      <w:tblPr>
        <w:tblStyle w:val="13"/>
        <w:tblW w:w="8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851"/>
        <w:gridCol w:w="2351"/>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blHeader/>
          <w:jc w:val="center"/>
        </w:trPr>
        <w:tc>
          <w:tcPr>
            <w:tcW w:w="709"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序号</w:t>
            </w:r>
          </w:p>
        </w:tc>
        <w:tc>
          <w:tcPr>
            <w:tcW w:w="2851"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检验项目</w:t>
            </w:r>
          </w:p>
        </w:tc>
        <w:tc>
          <w:tcPr>
            <w:tcW w:w="2351"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依据标准法规</w:t>
            </w:r>
          </w:p>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或标准条款</w:t>
            </w:r>
          </w:p>
        </w:tc>
        <w:tc>
          <w:tcPr>
            <w:tcW w:w="2640"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blHeader/>
          <w:jc w:val="center"/>
        </w:trPr>
        <w:tc>
          <w:tcPr>
            <w:tcW w:w="709" w:type="dxa"/>
            <w:vMerge w:val="continue"/>
            <w:vAlign w:val="center"/>
          </w:tcPr>
          <w:p>
            <w:pPr>
              <w:adjustRightInd w:val="0"/>
              <w:snapToGrid w:val="0"/>
              <w:jc w:val="center"/>
              <w:rPr>
                <w:rFonts w:ascii="仿宋_GB2312" w:hAnsi="宋体" w:eastAsia="仿宋_GB2312"/>
                <w:sz w:val="18"/>
                <w:szCs w:val="18"/>
              </w:rPr>
            </w:pPr>
          </w:p>
        </w:tc>
        <w:tc>
          <w:tcPr>
            <w:tcW w:w="2851" w:type="dxa"/>
            <w:vMerge w:val="continue"/>
            <w:vAlign w:val="center"/>
          </w:tcPr>
          <w:p>
            <w:pPr>
              <w:adjustRightInd w:val="0"/>
              <w:snapToGrid w:val="0"/>
              <w:jc w:val="center"/>
              <w:rPr>
                <w:rFonts w:ascii="仿宋_GB2312" w:hAnsi="宋体" w:eastAsia="仿宋_GB2312"/>
                <w:sz w:val="18"/>
                <w:szCs w:val="18"/>
              </w:rPr>
            </w:pPr>
          </w:p>
        </w:tc>
        <w:tc>
          <w:tcPr>
            <w:tcW w:w="2351" w:type="dxa"/>
            <w:vMerge w:val="continue"/>
            <w:vAlign w:val="center"/>
          </w:tcPr>
          <w:p>
            <w:pPr>
              <w:adjustRightInd w:val="0"/>
              <w:snapToGrid w:val="0"/>
              <w:jc w:val="center"/>
              <w:rPr>
                <w:rFonts w:ascii="仿宋_GB2312" w:hAnsi="宋体" w:eastAsia="仿宋_GB2312"/>
                <w:sz w:val="18"/>
                <w:szCs w:val="18"/>
              </w:rPr>
            </w:pPr>
          </w:p>
        </w:tc>
        <w:tc>
          <w:tcPr>
            <w:tcW w:w="2640" w:type="dxa"/>
            <w:vMerge w:val="continue"/>
            <w:vAlign w:val="center"/>
          </w:tcPr>
          <w:p>
            <w:pPr>
              <w:adjustRightInd w:val="0"/>
              <w:snapToGrid w:val="0"/>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绝缘平均厚度</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绝缘最薄处厚度</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3</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绝缘偏心度</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4</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非金属护套最薄处厚度</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5</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铅套最小厚度</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6</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导体电阻</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7</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导体最高温度下绝缘电阻常数</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8</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弯曲试验及随后的局部放电试验</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3048.12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9</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介质损耗角正切</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10</w:t>
            </w:r>
          </w:p>
        </w:tc>
        <w:tc>
          <w:tcPr>
            <w:tcW w:w="2851" w:type="dxa"/>
            <w:vAlign w:val="center"/>
          </w:tcPr>
          <w:p>
            <w:pPr>
              <w:adjustRightInd w:val="0"/>
              <w:snapToGrid w:val="0"/>
              <w:jc w:val="center"/>
              <w:rPr>
                <w:rFonts w:ascii="仿宋_GB2312" w:hAnsi="宋体" w:eastAsia="仿宋_GB2312"/>
                <w:sz w:val="18"/>
                <w:szCs w:val="18"/>
              </w:rPr>
            </w:pPr>
            <w:r>
              <w:rPr>
                <w:rFonts w:ascii="仿宋_GB2312" w:hAnsi="宋体" w:eastAsia="仿宋_GB2312" w:cs="仿宋_GB2312"/>
                <w:sz w:val="18"/>
                <w:szCs w:val="18"/>
              </w:rPr>
              <w:t>4h</w:t>
            </w:r>
            <w:r>
              <w:rPr>
                <w:rFonts w:hint="eastAsia" w:ascii="仿宋_GB2312" w:hAnsi="宋体" w:eastAsia="仿宋_GB2312" w:cs="仿宋_GB2312"/>
                <w:sz w:val="18"/>
                <w:szCs w:val="18"/>
              </w:rPr>
              <w:t>电压试验</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11</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绝缘老化前抗张强度</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12</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绝缘老化后抗张强度</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13</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绝缘老化前断裂伸长率</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14</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绝缘老化后断裂伸长率</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15</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绝缘老化前后抗张强度变化率</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16</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绝缘老化前后断裂伸长率变化率</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17</w:t>
            </w:r>
          </w:p>
        </w:tc>
        <w:tc>
          <w:tcPr>
            <w:tcW w:w="2851" w:type="dxa"/>
            <w:vAlign w:val="center"/>
          </w:tcPr>
          <w:p>
            <w:pPr>
              <w:adjustRightInd w:val="0"/>
              <w:snapToGrid w:val="0"/>
              <w:jc w:val="center"/>
              <w:rPr>
                <w:rFonts w:ascii="仿宋_GB2312" w:hAnsi="宋体" w:eastAsia="仿宋_GB2312"/>
                <w:sz w:val="18"/>
                <w:szCs w:val="18"/>
              </w:rPr>
            </w:pPr>
            <w:r>
              <w:rPr>
                <w:rFonts w:ascii="仿宋_GB2312" w:hAnsi="宋体" w:eastAsia="仿宋_GB2312" w:cs="仿宋_GB2312"/>
                <w:sz w:val="18"/>
                <w:szCs w:val="18"/>
              </w:rPr>
              <w:t>PVC</w:t>
            </w:r>
            <w:r>
              <w:rPr>
                <w:rFonts w:hint="eastAsia" w:ascii="仿宋_GB2312" w:hAnsi="宋体" w:eastAsia="仿宋_GB2312" w:cs="仿宋_GB2312"/>
                <w:sz w:val="18"/>
                <w:szCs w:val="18"/>
              </w:rPr>
              <w:t>绝缘热冲击</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18</w:t>
            </w:r>
          </w:p>
        </w:tc>
        <w:tc>
          <w:tcPr>
            <w:tcW w:w="2851" w:type="dxa"/>
            <w:vAlign w:val="center"/>
          </w:tcPr>
          <w:p>
            <w:pPr>
              <w:adjustRightInd w:val="0"/>
              <w:snapToGrid w:val="0"/>
              <w:jc w:val="center"/>
              <w:rPr>
                <w:rFonts w:ascii="仿宋_GB2312" w:hAnsi="宋体" w:eastAsia="仿宋_GB2312"/>
                <w:sz w:val="18"/>
                <w:szCs w:val="18"/>
              </w:rPr>
            </w:pPr>
            <w:r>
              <w:rPr>
                <w:rFonts w:ascii="仿宋_GB2312" w:hAnsi="宋体" w:eastAsia="仿宋_GB2312" w:cs="仿宋_GB2312"/>
                <w:sz w:val="18"/>
                <w:szCs w:val="18"/>
              </w:rPr>
              <w:t>EPR,HEPR</w:t>
            </w:r>
            <w:r>
              <w:rPr>
                <w:rFonts w:hint="eastAsia" w:ascii="仿宋_GB2312" w:hAnsi="宋体" w:eastAsia="仿宋_GB2312" w:cs="仿宋_GB2312"/>
                <w:sz w:val="18"/>
                <w:szCs w:val="18"/>
              </w:rPr>
              <w:t>和</w:t>
            </w:r>
            <w:r>
              <w:rPr>
                <w:rFonts w:ascii="仿宋_GB2312" w:hAnsi="宋体" w:eastAsia="仿宋_GB2312" w:cs="仿宋_GB2312"/>
                <w:sz w:val="18"/>
                <w:szCs w:val="18"/>
              </w:rPr>
              <w:t>XLPE</w:t>
            </w:r>
            <w:r>
              <w:rPr>
                <w:rFonts w:hint="eastAsia" w:ascii="仿宋_GB2312" w:hAnsi="宋体" w:eastAsia="仿宋_GB2312" w:cs="仿宋_GB2312"/>
                <w:sz w:val="18"/>
                <w:szCs w:val="18"/>
              </w:rPr>
              <w:t>绝缘热延伸</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19</w:t>
            </w:r>
          </w:p>
        </w:tc>
        <w:tc>
          <w:tcPr>
            <w:tcW w:w="2851" w:type="dxa"/>
            <w:vAlign w:val="center"/>
          </w:tcPr>
          <w:p>
            <w:pPr>
              <w:adjustRightInd w:val="0"/>
              <w:snapToGrid w:val="0"/>
              <w:jc w:val="center"/>
              <w:rPr>
                <w:rFonts w:ascii="仿宋_GB2312" w:hAnsi="宋体" w:eastAsia="仿宋_GB2312"/>
                <w:sz w:val="18"/>
                <w:szCs w:val="18"/>
              </w:rPr>
            </w:pPr>
            <w:r>
              <w:rPr>
                <w:rFonts w:ascii="仿宋_GB2312" w:hAnsi="宋体" w:eastAsia="仿宋_GB2312" w:cs="仿宋_GB2312"/>
                <w:sz w:val="18"/>
                <w:szCs w:val="18"/>
              </w:rPr>
              <w:t>XLPE</w:t>
            </w:r>
            <w:r>
              <w:rPr>
                <w:rFonts w:hint="eastAsia" w:ascii="仿宋_GB2312" w:hAnsi="宋体" w:eastAsia="仿宋_GB2312" w:cs="仿宋_GB2312"/>
                <w:sz w:val="18"/>
                <w:szCs w:val="18"/>
              </w:rPr>
              <w:t>绝缘的收缩</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20</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非金属护套老化前抗张强度</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21</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非金属护套老化后抗张强度</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22</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非金属护套老化前断裂伸长率</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23</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非金属护套老化前后抗张强度变化率</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24</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非金属护套老化后断裂伸长率</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25</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非金属护套老化前后断裂伸长率变化率</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26</w:t>
            </w:r>
          </w:p>
        </w:tc>
        <w:tc>
          <w:tcPr>
            <w:tcW w:w="2851" w:type="dxa"/>
            <w:vAlign w:val="center"/>
          </w:tcPr>
          <w:p>
            <w:pPr>
              <w:adjustRightInd w:val="0"/>
              <w:snapToGrid w:val="0"/>
              <w:jc w:val="center"/>
              <w:rPr>
                <w:rFonts w:ascii="仿宋_GB2312" w:hAnsi="宋体" w:eastAsia="仿宋_GB2312"/>
                <w:sz w:val="18"/>
                <w:szCs w:val="18"/>
              </w:rPr>
            </w:pPr>
            <w:r>
              <w:rPr>
                <w:rFonts w:ascii="仿宋_GB2312" w:hAnsi="宋体" w:eastAsia="仿宋_GB2312" w:cs="仿宋_GB2312"/>
                <w:sz w:val="18"/>
                <w:szCs w:val="18"/>
              </w:rPr>
              <w:t>ST2</w:t>
            </w:r>
            <w:r>
              <w:rPr>
                <w:rFonts w:hint="eastAsia" w:ascii="仿宋_GB2312" w:hAnsi="宋体" w:eastAsia="仿宋_GB2312" w:cs="仿宋_GB2312"/>
                <w:sz w:val="18"/>
                <w:szCs w:val="18"/>
              </w:rPr>
              <w:t>型</w:t>
            </w:r>
            <w:r>
              <w:rPr>
                <w:rFonts w:ascii="仿宋_GB2312" w:hAnsi="宋体" w:eastAsia="仿宋_GB2312" w:cs="仿宋_GB2312"/>
                <w:sz w:val="18"/>
                <w:szCs w:val="18"/>
              </w:rPr>
              <w:t>PVC</w:t>
            </w:r>
            <w:r>
              <w:rPr>
                <w:rFonts w:hint="eastAsia" w:ascii="仿宋_GB2312" w:hAnsi="宋体" w:eastAsia="仿宋_GB2312" w:cs="仿宋_GB2312"/>
                <w:sz w:val="18"/>
                <w:szCs w:val="18"/>
              </w:rPr>
              <w:t>护套失重</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27</w:t>
            </w:r>
          </w:p>
        </w:tc>
        <w:tc>
          <w:tcPr>
            <w:tcW w:w="2851" w:type="dxa"/>
            <w:vAlign w:val="center"/>
          </w:tcPr>
          <w:p>
            <w:pPr>
              <w:adjustRightInd w:val="0"/>
              <w:snapToGrid w:val="0"/>
              <w:jc w:val="center"/>
              <w:rPr>
                <w:rFonts w:ascii="仿宋_GB2312" w:hAnsi="宋体" w:eastAsia="仿宋_GB2312"/>
                <w:sz w:val="18"/>
                <w:szCs w:val="18"/>
              </w:rPr>
            </w:pPr>
            <w:r>
              <w:rPr>
                <w:rFonts w:ascii="仿宋_GB2312" w:hAnsi="宋体" w:eastAsia="仿宋_GB2312" w:cs="仿宋_GB2312"/>
                <w:sz w:val="18"/>
                <w:szCs w:val="18"/>
              </w:rPr>
              <w:t>PVC</w:t>
            </w:r>
            <w:r>
              <w:rPr>
                <w:rFonts w:hint="eastAsia" w:ascii="仿宋_GB2312" w:hAnsi="宋体" w:eastAsia="仿宋_GB2312" w:cs="仿宋_GB2312"/>
                <w:sz w:val="18"/>
                <w:szCs w:val="18"/>
              </w:rPr>
              <w:t>护套热冲击</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28</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弹性体护套热延伸</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29</w:t>
            </w:r>
          </w:p>
        </w:tc>
        <w:tc>
          <w:tcPr>
            <w:tcW w:w="285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电缆的单根阻燃</w:t>
            </w:r>
          </w:p>
        </w:tc>
        <w:tc>
          <w:tcPr>
            <w:tcW w:w="235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12706.3</w:t>
            </w:r>
          </w:p>
        </w:tc>
        <w:tc>
          <w:tcPr>
            <w:tcW w:w="2640"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18380.12</w:t>
            </w:r>
          </w:p>
        </w:tc>
      </w:tr>
    </w:tbl>
    <w:p>
      <w:pPr>
        <w:adjustRightInd w:val="0"/>
        <w:snapToGrid w:val="0"/>
        <w:jc w:val="center"/>
        <w:rPr>
          <w:rFonts w:ascii="仿宋_GB2312" w:hAnsi="华文细黑" w:eastAsia="仿宋_GB2312"/>
          <w:sz w:val="28"/>
          <w:szCs w:val="28"/>
        </w:rPr>
      </w:pPr>
      <w:r>
        <w:rPr>
          <w:rFonts w:hint="eastAsia" w:ascii="仿宋_GB2312" w:hAnsi="华文细黑" w:eastAsia="仿宋_GB2312" w:cs="仿宋_GB2312"/>
          <w:sz w:val="28"/>
          <w:szCs w:val="28"/>
        </w:rPr>
        <w:t>表</w:t>
      </w:r>
      <w:r>
        <w:rPr>
          <w:rFonts w:ascii="仿宋_GB2312" w:hAnsi="华文细黑" w:eastAsia="仿宋_GB2312" w:cs="仿宋_GB2312"/>
          <w:sz w:val="28"/>
          <w:szCs w:val="28"/>
        </w:rPr>
        <w:t>3</w:t>
      </w:r>
      <w:r>
        <w:rPr>
          <w:rFonts w:hint="eastAsia" w:ascii="仿宋_GB2312" w:hAnsi="华文细黑" w:eastAsia="仿宋_GB2312" w:cs="仿宋_GB2312"/>
          <w:sz w:val="28"/>
          <w:szCs w:val="28"/>
        </w:rPr>
        <w:t>塑料绝缘控制电缆检验项目</w:t>
      </w:r>
    </w:p>
    <w:tbl>
      <w:tblPr>
        <w:tblStyle w:val="13"/>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3234"/>
        <w:gridCol w:w="2056"/>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39"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序号</w:t>
            </w:r>
          </w:p>
        </w:tc>
        <w:tc>
          <w:tcPr>
            <w:tcW w:w="3234"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检验项目</w:t>
            </w:r>
          </w:p>
        </w:tc>
        <w:tc>
          <w:tcPr>
            <w:tcW w:w="2056"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依据标准法规</w:t>
            </w:r>
          </w:p>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或标准条款</w:t>
            </w:r>
          </w:p>
        </w:tc>
        <w:tc>
          <w:tcPr>
            <w:tcW w:w="2512"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39" w:type="dxa"/>
            <w:vMerge w:val="continue"/>
            <w:vAlign w:val="center"/>
          </w:tcPr>
          <w:p>
            <w:pPr>
              <w:adjustRightInd w:val="0"/>
              <w:snapToGrid w:val="0"/>
              <w:jc w:val="center"/>
              <w:rPr>
                <w:rFonts w:ascii="仿宋_GB2312" w:hAnsi="宋体" w:eastAsia="仿宋_GB2312"/>
                <w:sz w:val="18"/>
                <w:szCs w:val="18"/>
              </w:rPr>
            </w:pPr>
          </w:p>
        </w:tc>
        <w:tc>
          <w:tcPr>
            <w:tcW w:w="3234" w:type="dxa"/>
            <w:vMerge w:val="continue"/>
            <w:vAlign w:val="center"/>
          </w:tcPr>
          <w:p>
            <w:pPr>
              <w:adjustRightInd w:val="0"/>
              <w:snapToGrid w:val="0"/>
              <w:jc w:val="center"/>
              <w:rPr>
                <w:rFonts w:ascii="仿宋_GB2312" w:hAnsi="宋体" w:eastAsia="仿宋_GB2312"/>
                <w:sz w:val="18"/>
                <w:szCs w:val="18"/>
              </w:rPr>
            </w:pPr>
          </w:p>
        </w:tc>
        <w:tc>
          <w:tcPr>
            <w:tcW w:w="2056" w:type="dxa"/>
            <w:vMerge w:val="continue"/>
            <w:vAlign w:val="center"/>
          </w:tcPr>
          <w:p>
            <w:pPr>
              <w:adjustRightInd w:val="0"/>
              <w:snapToGrid w:val="0"/>
              <w:jc w:val="center"/>
              <w:rPr>
                <w:rFonts w:ascii="仿宋_GB2312" w:hAnsi="宋体" w:eastAsia="仿宋_GB2312"/>
                <w:sz w:val="18"/>
                <w:szCs w:val="18"/>
              </w:rPr>
            </w:pPr>
          </w:p>
        </w:tc>
        <w:tc>
          <w:tcPr>
            <w:tcW w:w="2512" w:type="dxa"/>
            <w:vMerge w:val="continue"/>
            <w:vAlign w:val="center"/>
          </w:tcPr>
          <w:p>
            <w:pPr>
              <w:adjustRightInd w:val="0"/>
              <w:snapToGrid w:val="0"/>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绝缘平均厚度</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绝缘最薄处厚度</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3</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护套平均厚度</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4</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护套最薄处厚度</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5</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绝缘原始抗张强度</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6</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绝缘原始断裂伸长率</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7</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绝缘老化后抗张强度</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p>
            <w:pPr>
              <w:jc w:val="center"/>
              <w:rPr>
                <w:rFonts w:ascii="仿宋_GB2312" w:hAnsi="宋体" w:eastAsia="仿宋_GB2312" w:cs="仿宋_GB2312"/>
                <w:sz w:val="18"/>
                <w:szCs w:val="18"/>
              </w:rPr>
            </w:pPr>
            <w:r>
              <w:rPr>
                <w:rFonts w:ascii="仿宋_GB2312" w:hAnsi="宋体" w:eastAsia="仿宋_GB2312" w:cs="仿宋_GB2312"/>
                <w:sz w:val="18"/>
                <w:szCs w:val="18"/>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8</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绝缘老化后断裂伸长率</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p>
            <w:pPr>
              <w:jc w:val="center"/>
              <w:rPr>
                <w:rFonts w:ascii="仿宋_GB2312" w:hAnsi="宋体" w:eastAsia="仿宋_GB2312" w:cs="仿宋_GB2312"/>
                <w:sz w:val="18"/>
                <w:szCs w:val="18"/>
              </w:rPr>
            </w:pPr>
            <w:r>
              <w:rPr>
                <w:rFonts w:ascii="仿宋_GB2312" w:hAnsi="宋体" w:eastAsia="仿宋_GB2312" w:cs="仿宋_GB2312"/>
                <w:sz w:val="18"/>
                <w:szCs w:val="18"/>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9</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绝缘老化后抗张强度变化率</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p>
            <w:pPr>
              <w:jc w:val="center"/>
              <w:rPr>
                <w:rFonts w:ascii="仿宋_GB2312" w:hAnsi="宋体" w:eastAsia="仿宋_GB2312" w:cs="仿宋_GB2312"/>
                <w:sz w:val="18"/>
                <w:szCs w:val="18"/>
              </w:rPr>
            </w:pPr>
            <w:r>
              <w:rPr>
                <w:rFonts w:ascii="仿宋_GB2312" w:hAnsi="宋体" w:eastAsia="仿宋_GB2312" w:cs="仿宋_GB2312"/>
                <w:sz w:val="18"/>
                <w:szCs w:val="18"/>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10</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绝缘老化后断裂伸长率变化率</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p>
            <w:pPr>
              <w:jc w:val="center"/>
              <w:rPr>
                <w:rFonts w:ascii="仿宋_GB2312" w:hAnsi="宋体" w:eastAsia="仿宋_GB2312" w:cs="仿宋_GB2312"/>
                <w:sz w:val="18"/>
                <w:szCs w:val="18"/>
              </w:rPr>
            </w:pPr>
            <w:r>
              <w:rPr>
                <w:rFonts w:ascii="仿宋_GB2312" w:hAnsi="宋体" w:eastAsia="仿宋_GB2312" w:cs="仿宋_GB2312"/>
                <w:sz w:val="18"/>
                <w:szCs w:val="18"/>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11</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护套老化前抗张强度</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12</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护套老化前断裂伸长率</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13</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护套老化后抗张强度</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p>
            <w:pPr>
              <w:jc w:val="center"/>
              <w:rPr>
                <w:rFonts w:ascii="仿宋_GB2312" w:hAnsi="宋体" w:eastAsia="仿宋_GB2312" w:cs="仿宋_GB2312"/>
                <w:sz w:val="18"/>
                <w:szCs w:val="18"/>
              </w:rPr>
            </w:pPr>
            <w:r>
              <w:rPr>
                <w:rFonts w:ascii="仿宋_GB2312" w:hAnsi="宋体" w:eastAsia="仿宋_GB2312" w:cs="仿宋_GB2312"/>
                <w:sz w:val="18"/>
                <w:szCs w:val="18"/>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14</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护套老化后断裂伸长率</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p>
            <w:pPr>
              <w:jc w:val="center"/>
              <w:rPr>
                <w:rFonts w:ascii="仿宋_GB2312" w:hAnsi="宋体" w:eastAsia="仿宋_GB2312" w:cs="仿宋_GB2312"/>
                <w:sz w:val="18"/>
                <w:szCs w:val="18"/>
              </w:rPr>
            </w:pPr>
            <w:r>
              <w:rPr>
                <w:rFonts w:ascii="仿宋_GB2312" w:hAnsi="宋体" w:eastAsia="仿宋_GB2312" w:cs="仿宋_GB2312"/>
                <w:sz w:val="18"/>
                <w:szCs w:val="18"/>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15</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护套老化后抗张强度变化率</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p>
            <w:pPr>
              <w:jc w:val="center"/>
              <w:rPr>
                <w:rFonts w:ascii="仿宋_GB2312" w:hAnsi="宋体" w:eastAsia="仿宋_GB2312" w:cs="仿宋_GB2312"/>
                <w:sz w:val="18"/>
                <w:szCs w:val="18"/>
              </w:rPr>
            </w:pPr>
            <w:r>
              <w:rPr>
                <w:rFonts w:ascii="仿宋_GB2312" w:hAnsi="宋体" w:eastAsia="仿宋_GB2312" w:cs="仿宋_GB2312"/>
                <w:sz w:val="18"/>
                <w:szCs w:val="18"/>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16</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护套老化后断裂伸长率变化率</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2951.11-2008</w:t>
            </w:r>
          </w:p>
          <w:p>
            <w:pPr>
              <w:jc w:val="center"/>
              <w:rPr>
                <w:rFonts w:ascii="仿宋_GB2312" w:hAnsi="宋体" w:eastAsia="仿宋_GB2312" w:cs="仿宋_GB2312"/>
                <w:sz w:val="18"/>
                <w:szCs w:val="18"/>
              </w:rPr>
            </w:pPr>
            <w:r>
              <w:rPr>
                <w:rFonts w:ascii="仿宋_GB2312" w:hAnsi="宋体" w:eastAsia="仿宋_GB2312" w:cs="仿宋_GB2312"/>
                <w:sz w:val="18"/>
                <w:szCs w:val="18"/>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17</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导体电阻</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GB/T3048.4-2007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18</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绝缘电阻</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GB/T3048.5-2007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19</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绝缘线芯电压试验</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GB/T3048.8-2007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20</w:t>
            </w:r>
          </w:p>
        </w:tc>
        <w:tc>
          <w:tcPr>
            <w:tcW w:w="3234" w:type="dxa"/>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不延燃试验</w:t>
            </w:r>
          </w:p>
        </w:tc>
        <w:tc>
          <w:tcPr>
            <w:tcW w:w="2056"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9330</w:t>
            </w:r>
          </w:p>
        </w:tc>
        <w:tc>
          <w:tcPr>
            <w:tcW w:w="2512" w:type="dxa"/>
            <w:vAlign w:val="center"/>
          </w:tcPr>
          <w:p>
            <w:pPr>
              <w:jc w:val="center"/>
              <w:rPr>
                <w:rFonts w:ascii="仿宋_GB2312" w:hAnsi="宋体" w:eastAsia="仿宋_GB2312" w:cs="仿宋_GB2312"/>
                <w:sz w:val="18"/>
                <w:szCs w:val="18"/>
              </w:rPr>
            </w:pPr>
            <w:r>
              <w:rPr>
                <w:rFonts w:ascii="仿宋_GB2312" w:hAnsi="宋体" w:eastAsia="仿宋_GB2312" w:cs="仿宋_GB2312"/>
                <w:sz w:val="18"/>
                <w:szCs w:val="18"/>
              </w:rPr>
              <w:t>GB/T 18380.12-2008</w:t>
            </w:r>
          </w:p>
        </w:tc>
      </w:tr>
    </w:tbl>
    <w:p>
      <w:pPr>
        <w:adjustRightInd w:val="0"/>
        <w:snapToGrid w:val="0"/>
        <w:jc w:val="center"/>
        <w:rPr>
          <w:rFonts w:ascii="仿宋_GB2312" w:hAnsi="华文细黑" w:eastAsia="仿宋_GB2312"/>
          <w:sz w:val="28"/>
          <w:szCs w:val="28"/>
        </w:rPr>
      </w:pPr>
      <w:r>
        <w:rPr>
          <w:rFonts w:hint="eastAsia" w:ascii="仿宋_GB2312" w:hAnsi="华文细黑" w:eastAsia="仿宋_GB2312" w:cs="仿宋_GB2312"/>
          <w:sz w:val="28"/>
          <w:szCs w:val="28"/>
        </w:rPr>
        <w:t>表</w:t>
      </w:r>
      <w:r>
        <w:rPr>
          <w:rFonts w:ascii="仿宋_GB2312" w:hAnsi="华文细黑" w:eastAsia="仿宋_GB2312" w:cs="仿宋_GB2312"/>
          <w:sz w:val="28"/>
          <w:szCs w:val="28"/>
        </w:rPr>
        <w:t>4</w:t>
      </w:r>
      <w:r>
        <w:rPr>
          <w:rFonts w:hint="eastAsia" w:ascii="仿宋_GB2312" w:hAnsi="华文细黑" w:eastAsia="仿宋_GB2312" w:cs="仿宋_GB2312"/>
          <w:sz w:val="28"/>
          <w:szCs w:val="28"/>
        </w:rPr>
        <w:t>聚氯乙烯绝缘电缆电线检验项目</w:t>
      </w:r>
    </w:p>
    <w:tbl>
      <w:tblPr>
        <w:tblStyle w:val="13"/>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856"/>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25"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序号</w:t>
            </w:r>
          </w:p>
        </w:tc>
        <w:tc>
          <w:tcPr>
            <w:tcW w:w="2856"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检验项目</w:t>
            </w:r>
          </w:p>
        </w:tc>
        <w:tc>
          <w:tcPr>
            <w:tcW w:w="2409"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依据标准法规</w:t>
            </w:r>
          </w:p>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或标准条款</w:t>
            </w:r>
          </w:p>
        </w:tc>
        <w:tc>
          <w:tcPr>
            <w:tcW w:w="2552" w:type="dxa"/>
            <w:vMerge w:val="restart"/>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725" w:type="dxa"/>
            <w:vMerge w:val="continue"/>
            <w:vAlign w:val="center"/>
          </w:tcPr>
          <w:p>
            <w:pPr>
              <w:adjustRightInd w:val="0"/>
              <w:snapToGrid w:val="0"/>
              <w:jc w:val="center"/>
              <w:rPr>
                <w:rFonts w:ascii="仿宋_GB2312" w:hAnsi="宋体" w:eastAsia="仿宋_GB2312"/>
                <w:sz w:val="18"/>
                <w:szCs w:val="18"/>
              </w:rPr>
            </w:pPr>
          </w:p>
        </w:tc>
        <w:tc>
          <w:tcPr>
            <w:tcW w:w="2856" w:type="dxa"/>
            <w:vMerge w:val="continue"/>
            <w:vAlign w:val="center"/>
          </w:tcPr>
          <w:p>
            <w:pPr>
              <w:adjustRightInd w:val="0"/>
              <w:snapToGrid w:val="0"/>
              <w:jc w:val="center"/>
              <w:rPr>
                <w:rFonts w:ascii="仿宋_GB2312" w:hAnsi="宋体" w:eastAsia="仿宋_GB2312"/>
                <w:sz w:val="18"/>
                <w:szCs w:val="18"/>
              </w:rPr>
            </w:pPr>
          </w:p>
        </w:tc>
        <w:tc>
          <w:tcPr>
            <w:tcW w:w="2409" w:type="dxa"/>
            <w:vMerge w:val="continue"/>
            <w:vAlign w:val="center"/>
          </w:tcPr>
          <w:p>
            <w:pPr>
              <w:adjustRightInd w:val="0"/>
              <w:snapToGrid w:val="0"/>
              <w:jc w:val="center"/>
              <w:rPr>
                <w:rFonts w:ascii="仿宋_GB2312" w:hAnsi="宋体" w:eastAsia="仿宋_GB2312"/>
                <w:sz w:val="18"/>
                <w:szCs w:val="18"/>
              </w:rPr>
            </w:pPr>
          </w:p>
        </w:tc>
        <w:tc>
          <w:tcPr>
            <w:tcW w:w="2552" w:type="dxa"/>
            <w:vMerge w:val="continue"/>
            <w:vAlign w:val="center"/>
          </w:tcPr>
          <w:p>
            <w:pPr>
              <w:adjustRightInd w:val="0"/>
              <w:snapToGrid w:val="0"/>
              <w:jc w:val="cente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导体电阻</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3048.4</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成品电缆电压试验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3048.8</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3</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绝缘线芯电压试验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3048.4</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4</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绝缘电阻</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3048.5</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5</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绝缘平均厚度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6</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绝缘最薄处厚度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7</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护套平均厚度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8</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护套最薄处厚度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9</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绝缘老化前抗张强度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10</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绝缘老化前断裂伸长率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11</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绝缘老化后抗张强度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12</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绝缘老化后断裂伸长率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13</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绝缘老化后抗张强度变化率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14</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绝缘老化后断裂伸长率变化率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15</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绝缘失重试验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16</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护套老化前抗张强度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17</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护套老化前断裂伸长率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18</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护套老化后抗张强度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19</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护套老化后断裂伸长率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20</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护套老化后抗张强度变化率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21</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护套老化后断裂伸长率变化率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22</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护套失重试验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23</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绝缘热冲击试验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24</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护套热冲击试验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25</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护套浸矿物油试验后抗张强度变化率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26</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护套浸矿物油试验后断裂伸长率变化率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27</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绝缘热稳定性试验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28</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护套热稳定性试验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29</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曲挠试验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30</w:t>
            </w:r>
          </w:p>
        </w:tc>
        <w:tc>
          <w:tcPr>
            <w:tcW w:w="2856"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不延燃试验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5023.1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8734.1</w:t>
            </w:r>
          </w:p>
        </w:tc>
        <w:tc>
          <w:tcPr>
            <w:tcW w:w="2552"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18380.12</w:t>
            </w:r>
          </w:p>
        </w:tc>
      </w:tr>
    </w:tbl>
    <w:p>
      <w:pPr>
        <w:adjustRightInd w:val="0"/>
        <w:snapToGrid w:val="0"/>
        <w:jc w:val="center"/>
        <w:rPr>
          <w:rFonts w:ascii="仿宋_GB2312" w:hAnsi="华文细黑" w:eastAsia="仿宋_GB2312"/>
          <w:sz w:val="28"/>
          <w:szCs w:val="28"/>
        </w:rPr>
      </w:pPr>
      <w:r>
        <w:rPr>
          <w:rFonts w:hint="eastAsia" w:ascii="仿宋_GB2312" w:hAnsi="华文细黑" w:eastAsia="仿宋_GB2312" w:cs="仿宋_GB2312"/>
          <w:sz w:val="28"/>
          <w:szCs w:val="28"/>
        </w:rPr>
        <w:t>表</w:t>
      </w:r>
      <w:r>
        <w:rPr>
          <w:rFonts w:ascii="仿宋_GB2312" w:hAnsi="华文细黑" w:eastAsia="仿宋_GB2312" w:cs="仿宋_GB2312"/>
          <w:sz w:val="28"/>
          <w:szCs w:val="28"/>
        </w:rPr>
        <w:t>5</w:t>
      </w:r>
      <w:r>
        <w:rPr>
          <w:rFonts w:hint="eastAsia" w:ascii="仿宋_GB2312" w:hAnsi="华文细黑" w:eastAsia="仿宋_GB2312" w:cs="仿宋_GB2312"/>
          <w:sz w:val="28"/>
          <w:szCs w:val="28"/>
        </w:rPr>
        <w:t>橡套电缆检验项目</w:t>
      </w:r>
    </w:p>
    <w:tbl>
      <w:tblPr>
        <w:tblStyle w:val="13"/>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835"/>
        <w:gridCol w:w="2409"/>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jc w:val="center"/>
        </w:trPr>
        <w:tc>
          <w:tcPr>
            <w:tcW w:w="741"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序号</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检验项目</w:t>
            </w:r>
          </w:p>
        </w:tc>
        <w:tc>
          <w:tcPr>
            <w:tcW w:w="2409"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依据标准</w:t>
            </w:r>
          </w:p>
        </w:tc>
        <w:tc>
          <w:tcPr>
            <w:tcW w:w="252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导体直流电阻</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成品电缆电压试验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3</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绝缘线芯电压试验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4</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绝缘平均厚度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5</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绝缘最薄处厚度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6</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护套平均厚度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7</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护套最薄处厚度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8</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绝缘老化前抗张强度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9</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绝缘老化前断裂伸长率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10</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绝缘老化后抗张强度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11</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绝缘老化后断裂伸长率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12</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绝缘老化后抗张强度变化率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13</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绝缘老化后断裂伸长率变化率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14</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护套老化前抗张强度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15</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护套老化前断裂伸长率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16</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护套老化后抗张强度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17</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护套老化后断裂伸长率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18</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护套老化后抗张强度变化率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19</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护套老化后断裂伸长率变化率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20</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护套浸油后老化后抗张强度</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21</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护套浸油后老化后断裂伸长率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22</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护套浸油后老化后抗张强度变化率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23</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护套浸油后老化后断裂伸长率变化率</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24</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曲挠试验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25</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绝缘热延伸试验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26</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护套热延伸试验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JB/T 8735.1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41"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27</w:t>
            </w:r>
          </w:p>
        </w:tc>
        <w:tc>
          <w:tcPr>
            <w:tcW w:w="2835" w:type="dxa"/>
            <w:vAlign w:val="center"/>
          </w:tcPr>
          <w:p>
            <w:pPr>
              <w:adjustRightInd w:val="0"/>
              <w:snapToGrid w:val="0"/>
              <w:jc w:val="center"/>
              <w:rPr>
                <w:rFonts w:ascii="仿宋_GB2312" w:hAnsi="宋体" w:eastAsia="仿宋_GB2312"/>
                <w:sz w:val="18"/>
                <w:szCs w:val="18"/>
              </w:rPr>
            </w:pPr>
            <w:r>
              <w:rPr>
                <w:rFonts w:hint="eastAsia" w:ascii="仿宋_GB2312" w:hAnsi="宋体" w:eastAsia="仿宋_GB2312" w:cs="仿宋_GB2312"/>
                <w:sz w:val="18"/>
                <w:szCs w:val="18"/>
              </w:rPr>
              <w:t>电梯电缆不延燃试验</w:t>
            </w:r>
          </w:p>
        </w:tc>
        <w:tc>
          <w:tcPr>
            <w:tcW w:w="2409"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5013.1</w:t>
            </w:r>
          </w:p>
        </w:tc>
        <w:tc>
          <w:tcPr>
            <w:tcW w:w="2525" w:type="dxa"/>
            <w:vAlign w:val="center"/>
          </w:tcPr>
          <w:p>
            <w:pPr>
              <w:adjustRightInd w:val="0"/>
              <w:snapToGrid w:val="0"/>
              <w:jc w:val="center"/>
              <w:rPr>
                <w:rFonts w:ascii="仿宋_GB2312" w:hAnsi="宋体" w:eastAsia="仿宋_GB2312" w:cs="仿宋_GB2312"/>
                <w:sz w:val="18"/>
                <w:szCs w:val="18"/>
              </w:rPr>
            </w:pPr>
            <w:r>
              <w:rPr>
                <w:rFonts w:ascii="仿宋_GB2312" w:hAnsi="宋体" w:eastAsia="仿宋_GB2312" w:cs="仿宋_GB2312"/>
                <w:sz w:val="18"/>
                <w:szCs w:val="18"/>
              </w:rPr>
              <w:t>GB/T 5013.2</w:t>
            </w:r>
          </w:p>
        </w:tc>
      </w:tr>
    </w:tbl>
    <w:p>
      <w:pPr>
        <w:adjustRightInd w:val="0"/>
        <w:snapToGrid w:val="0"/>
        <w:spacing w:line="360" w:lineRule="auto"/>
        <w:rPr>
          <w:rFonts w:ascii="仿宋_GB2312" w:hAnsi="华文细黑" w:eastAsia="仿宋_GB2312"/>
          <w:sz w:val="28"/>
          <w:szCs w:val="28"/>
        </w:rPr>
      </w:pPr>
      <w:r>
        <w:rPr>
          <w:rFonts w:ascii="仿宋_GB2312" w:hAnsi="华文细黑" w:eastAsia="仿宋_GB2312" w:cs="仿宋_GB2312"/>
          <w:sz w:val="28"/>
          <w:szCs w:val="28"/>
        </w:rPr>
        <w:t xml:space="preserve">6.2 </w:t>
      </w:r>
      <w:r>
        <w:rPr>
          <w:rFonts w:hint="eastAsia" w:ascii="仿宋_GB2312" w:hAnsi="华文细黑" w:eastAsia="仿宋_GB2312" w:cs="仿宋_GB2312"/>
          <w:sz w:val="28"/>
          <w:szCs w:val="28"/>
        </w:rPr>
        <w:t>检验应注意的问题</w:t>
      </w:r>
    </w:p>
    <w:p>
      <w:pPr>
        <w:pStyle w:val="3"/>
        <w:adjustRightInd w:val="0"/>
        <w:snapToGrid w:val="0"/>
        <w:spacing w:line="360" w:lineRule="auto"/>
        <w:ind w:firstLine="560" w:firstLineChars="200"/>
        <w:rPr>
          <w:rFonts w:ascii="仿宋_GB2312" w:hAnsi="华文细黑" w:eastAsia="仿宋_GB2312"/>
          <w:color w:val="000000"/>
          <w:sz w:val="28"/>
          <w:szCs w:val="28"/>
        </w:rPr>
      </w:pPr>
      <w:r>
        <w:rPr>
          <w:rFonts w:hint="eastAsia" w:ascii="仿宋_GB2312" w:hAnsi="华文细黑" w:eastAsia="仿宋_GB2312" w:cs="仿宋_GB2312"/>
          <w:color w:val="000000"/>
          <w:sz w:val="28"/>
          <w:szCs w:val="28"/>
        </w:rPr>
        <w:t>若被检产品明示的质量要求高于本细则中检验项目依据的标准要求时，应按被检产品明示的质量要求判定。</w:t>
      </w:r>
    </w:p>
    <w:p>
      <w:pPr>
        <w:pStyle w:val="3"/>
        <w:adjustRightInd w:val="0"/>
        <w:snapToGrid w:val="0"/>
        <w:spacing w:line="360" w:lineRule="auto"/>
        <w:ind w:firstLine="560" w:firstLineChars="200"/>
        <w:rPr>
          <w:rFonts w:ascii="仿宋_GB2312" w:hAnsi="华文细黑" w:eastAsia="仿宋_GB2312"/>
          <w:color w:val="000000"/>
          <w:sz w:val="28"/>
          <w:szCs w:val="28"/>
        </w:rPr>
      </w:pPr>
      <w:r>
        <w:rPr>
          <w:rFonts w:hint="eastAsia" w:ascii="仿宋_GB2312" w:hAnsi="华文细黑" w:eastAsia="仿宋_GB2312" w:cs="仿宋_GB2312"/>
          <w:color w:val="000000"/>
          <w:sz w:val="28"/>
          <w:szCs w:val="28"/>
        </w:rPr>
        <w:t>若被检产品明示的质量要求低于本细则中检验项目依据的强制性标准要求时，应按照强制性标准要求判定。</w:t>
      </w:r>
    </w:p>
    <w:p>
      <w:pPr>
        <w:pStyle w:val="3"/>
        <w:adjustRightInd w:val="0"/>
        <w:snapToGrid w:val="0"/>
        <w:spacing w:line="360" w:lineRule="auto"/>
        <w:ind w:firstLine="560" w:firstLineChars="200"/>
        <w:rPr>
          <w:rFonts w:ascii="仿宋_GB2312" w:hAnsi="华文细黑" w:eastAsia="仿宋_GB2312"/>
          <w:color w:val="000000"/>
          <w:sz w:val="28"/>
          <w:szCs w:val="28"/>
        </w:rPr>
      </w:pPr>
      <w:r>
        <w:rPr>
          <w:rFonts w:hint="eastAsia" w:ascii="仿宋_GB2312" w:hAnsi="华文细黑" w:eastAsia="仿宋_GB2312" w:cs="仿宋_GB2312"/>
          <w:color w:val="000000"/>
          <w:sz w:val="28"/>
          <w:szCs w:val="28"/>
        </w:rPr>
        <w:t>若被检产品明示的质量要求低于或包含本细则中检验项目依据的推荐性标准要求时，应以被检产品明示的质量要求判定。</w:t>
      </w:r>
    </w:p>
    <w:p>
      <w:pPr>
        <w:pStyle w:val="3"/>
        <w:adjustRightInd w:val="0"/>
        <w:snapToGrid w:val="0"/>
        <w:spacing w:line="360" w:lineRule="auto"/>
        <w:ind w:firstLine="560" w:firstLineChars="200"/>
        <w:rPr>
          <w:rFonts w:ascii="仿宋_GB2312" w:hAnsi="华文细黑" w:eastAsia="仿宋_GB2312"/>
          <w:color w:val="000000"/>
          <w:sz w:val="28"/>
          <w:szCs w:val="28"/>
        </w:rPr>
      </w:pPr>
      <w:r>
        <w:rPr>
          <w:rFonts w:hint="eastAsia" w:ascii="仿宋_GB2312" w:hAnsi="华文细黑" w:eastAsia="仿宋_GB2312" w:cs="仿宋_GB2312"/>
          <w:color w:val="000000"/>
          <w:sz w:val="28"/>
          <w:szCs w:val="28"/>
        </w:rPr>
        <w:t>若被检产品明示的质量要求缺少本细则中检验项目依据的强制性标准要求时，应按照强制性标准要求判定。</w:t>
      </w:r>
    </w:p>
    <w:p>
      <w:pPr>
        <w:pStyle w:val="3"/>
        <w:adjustRightInd w:val="0"/>
        <w:snapToGrid w:val="0"/>
        <w:spacing w:line="360" w:lineRule="auto"/>
        <w:ind w:firstLine="560" w:firstLineChars="200"/>
        <w:rPr>
          <w:rFonts w:ascii="仿宋_GB2312" w:hAnsi="华文细黑" w:eastAsia="仿宋_GB2312"/>
          <w:color w:val="000000"/>
          <w:sz w:val="28"/>
          <w:szCs w:val="28"/>
        </w:rPr>
      </w:pPr>
      <w:r>
        <w:rPr>
          <w:rFonts w:hint="eastAsia" w:ascii="仿宋_GB2312" w:hAnsi="华文细黑" w:eastAsia="仿宋_GB2312" w:cs="仿宋_GB2312"/>
          <w:color w:val="000000"/>
          <w:sz w:val="28"/>
          <w:szCs w:val="28"/>
        </w:rPr>
        <w:t>若被检产品明示的质量要求缺少本细则中检验项目依据的推荐性标准要求时，该项目不参与判定。</w:t>
      </w:r>
    </w:p>
    <w:p>
      <w:pPr>
        <w:adjustRightInd w:val="0"/>
        <w:snapToGrid w:val="0"/>
        <w:spacing w:line="360" w:lineRule="auto"/>
        <w:rPr>
          <w:rFonts w:ascii="仿宋_GB2312" w:hAnsi="华文细黑" w:eastAsia="仿宋_GB2312"/>
          <w:b/>
          <w:bCs/>
          <w:sz w:val="28"/>
          <w:szCs w:val="28"/>
        </w:rPr>
      </w:pPr>
      <w:r>
        <w:rPr>
          <w:rFonts w:ascii="仿宋_GB2312" w:hAnsi="华文细黑" w:eastAsia="仿宋_GB2312" w:cs="仿宋_GB2312"/>
          <w:b/>
          <w:bCs/>
          <w:sz w:val="28"/>
          <w:szCs w:val="28"/>
        </w:rPr>
        <w:t xml:space="preserve">7 </w:t>
      </w:r>
      <w:r>
        <w:rPr>
          <w:rFonts w:hint="eastAsia" w:ascii="仿宋_GB2312" w:hAnsi="华文细黑" w:eastAsia="仿宋_GB2312" w:cs="仿宋_GB2312"/>
          <w:b/>
          <w:bCs/>
          <w:sz w:val="28"/>
          <w:szCs w:val="28"/>
        </w:rPr>
        <w:t>判定原则</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cs="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line="360" w:lineRule="auto"/>
        <w:rPr>
          <w:rFonts w:ascii="仿宋_GB2312" w:hAnsi="华文细黑" w:eastAsia="仿宋_GB2312"/>
          <w:b/>
          <w:bCs/>
          <w:sz w:val="28"/>
          <w:szCs w:val="28"/>
        </w:rPr>
      </w:pPr>
      <w:r>
        <w:rPr>
          <w:rFonts w:ascii="仿宋_GB2312" w:hAnsi="华文细黑" w:eastAsia="仿宋_GB2312" w:cs="仿宋_GB2312"/>
          <w:b/>
          <w:bCs/>
          <w:sz w:val="28"/>
          <w:szCs w:val="28"/>
        </w:rPr>
        <w:t xml:space="preserve">8 </w:t>
      </w:r>
      <w:r>
        <w:rPr>
          <w:rFonts w:hint="eastAsia" w:ascii="仿宋_GB2312" w:hAnsi="华文细黑" w:eastAsia="仿宋_GB2312" w:cs="仿宋_GB2312"/>
          <w:b/>
          <w:bCs/>
          <w:sz w:val="28"/>
          <w:szCs w:val="28"/>
        </w:rPr>
        <w:t>异议处理</w:t>
      </w:r>
    </w:p>
    <w:p>
      <w:pPr>
        <w:adjustRightInd w:val="0"/>
        <w:snapToGrid w:val="0"/>
        <w:spacing w:line="360" w:lineRule="auto"/>
        <w:ind w:firstLine="560" w:firstLineChars="200"/>
        <w:rPr>
          <w:rFonts w:ascii="仿宋_GB2312" w:hAnsi="华文细黑" w:eastAsia="仿宋_GB2312"/>
          <w:sz w:val="28"/>
          <w:szCs w:val="28"/>
        </w:rPr>
      </w:pPr>
      <w:r>
        <w:rPr>
          <w:rFonts w:hint="eastAsia" w:ascii="仿宋_GB2312" w:hAnsi="华文细黑" w:eastAsia="仿宋_GB2312" w:cs="仿宋_GB2312"/>
          <w:sz w:val="28"/>
          <w:szCs w:val="28"/>
        </w:rPr>
        <w:t>对判定不合格产品进行异议处理时，按以下方式进行：</w:t>
      </w:r>
    </w:p>
    <w:p>
      <w:pPr>
        <w:adjustRightInd w:val="0"/>
        <w:snapToGrid w:val="0"/>
        <w:spacing w:line="360" w:lineRule="auto"/>
        <w:rPr>
          <w:rFonts w:ascii="仿宋_GB2312" w:hAnsi="华文细黑" w:eastAsia="仿宋_GB2312"/>
          <w:sz w:val="28"/>
          <w:szCs w:val="28"/>
        </w:rPr>
      </w:pPr>
      <w:r>
        <w:rPr>
          <w:rFonts w:ascii="仿宋_GB2312" w:hAnsi="华文细黑" w:eastAsia="仿宋_GB2312" w:cs="仿宋_GB2312"/>
          <w:sz w:val="28"/>
          <w:szCs w:val="28"/>
        </w:rPr>
        <w:t xml:space="preserve">8.1 </w:t>
      </w:r>
      <w:r>
        <w:rPr>
          <w:rFonts w:hint="eastAsia" w:ascii="仿宋_GB2312" w:hAnsi="华文细黑" w:eastAsia="仿宋_GB2312" w:cs="仿宋_GB2312"/>
          <w:sz w:val="28"/>
          <w:szCs w:val="28"/>
        </w:rPr>
        <w:t>核查不合格项目相关证据，能够以记录（纸质记录或电子记录或影像记录）或与不合格项目相关联的其它质量数据等检验证据证明。</w:t>
      </w:r>
    </w:p>
    <w:p>
      <w:pPr>
        <w:adjustRightInd w:val="0"/>
        <w:snapToGrid w:val="0"/>
        <w:spacing w:line="360" w:lineRule="auto"/>
        <w:rPr>
          <w:rFonts w:ascii="仿宋_GB2312" w:hAnsi="华文细黑" w:eastAsia="仿宋_GB2312"/>
          <w:kern w:val="0"/>
          <w:sz w:val="28"/>
          <w:szCs w:val="28"/>
        </w:rPr>
      </w:pPr>
      <w:r>
        <w:rPr>
          <w:rFonts w:ascii="仿宋_GB2312" w:hAnsi="华文细黑" w:eastAsia="仿宋_GB2312" w:cs="仿宋_GB2312"/>
          <w:sz w:val="28"/>
          <w:szCs w:val="28"/>
        </w:rPr>
        <w:t xml:space="preserve">8.2 </w:t>
      </w:r>
      <w:r>
        <w:rPr>
          <w:rFonts w:hint="eastAsia" w:ascii="仿宋_GB2312" w:hAnsi="华文细黑" w:eastAsia="仿宋_GB2312" w:cs="仿宋_GB2312"/>
          <w:sz w:val="28"/>
          <w:szCs w:val="28"/>
        </w:rPr>
        <w:t>对需要复检并具备检验条件的，负责异议处理的市场监督管理部门或者指定检验机构应当按原监督抽查方案对留存的样品或抽取的备用样品组织复检</w:t>
      </w:r>
      <w:r>
        <w:rPr>
          <w:rFonts w:hint="eastAsia" w:ascii="仿宋_GB2312" w:hAnsi="华文细黑" w:eastAsia="仿宋_GB2312" w:cs="仿宋_GB2312"/>
          <w:kern w:val="0"/>
          <w:sz w:val="28"/>
          <w:szCs w:val="28"/>
        </w:rPr>
        <w:t>，并出具检验报告。复检结论为最终结论。</w:t>
      </w:r>
    </w:p>
    <w:p>
      <w:pPr>
        <w:adjustRightInd w:val="0"/>
        <w:snapToGrid w:val="0"/>
        <w:spacing w:line="360" w:lineRule="auto"/>
        <w:rPr>
          <w:rFonts w:ascii="仿宋_GB2312" w:hAnsi="华文细黑" w:eastAsia="仿宋_GB2312"/>
          <w:color w:val="000000"/>
          <w:sz w:val="28"/>
          <w:szCs w:val="28"/>
        </w:rPr>
      </w:pPr>
      <w:r>
        <w:rPr>
          <w:rFonts w:ascii="仿宋_GB2312" w:hAnsi="华文细黑" w:eastAsia="仿宋_GB2312" w:cs="仿宋_GB2312"/>
          <w:sz w:val="28"/>
          <w:szCs w:val="28"/>
        </w:rPr>
        <w:t>8.3</w:t>
      </w:r>
      <w:r>
        <w:rPr>
          <w:rFonts w:hint="eastAsia" w:ascii="仿宋_GB2312" w:hAnsi="华文细黑" w:eastAsia="仿宋_GB2312" w:cs="仿宋_GB2312"/>
          <w:sz w:val="28"/>
          <w:szCs w:val="28"/>
        </w:rPr>
        <w:t>类似绝缘最薄处厚度</w:t>
      </w:r>
      <w:r>
        <w:rPr>
          <w:rFonts w:hint="eastAsia" w:ascii="Calibri" w:hAnsi="Calibri" w:eastAsia="仿宋_GB2312" w:cs="仿宋_GB2312"/>
          <w:sz w:val="28"/>
          <w:szCs w:val="28"/>
        </w:rPr>
        <w:t>、</w:t>
      </w:r>
      <w:r>
        <w:rPr>
          <w:rFonts w:hint="eastAsia" w:ascii="仿宋_GB2312" w:hAnsi="华文细黑" w:eastAsia="仿宋_GB2312" w:cs="仿宋_GB2312"/>
          <w:sz w:val="28"/>
          <w:szCs w:val="28"/>
        </w:rPr>
        <w:t>绝缘平均厚度与绝缘偏心度为关联性检验项目，护套平均厚度与护套最薄处厚度为关联性项目，老化前抗张强度与老化前断裂伸长率为关联性项目，绝缘（或护套）老化后抗张强度、绝缘（或护套）老化后断裂伸长率、绝缘（或护套）老化后抗张强度变化率与绝缘（或护套）老化后断裂伸长率变化率为关联性项目，护套浸油后抗张强度、护套浸油后断裂伸长率、护套浸油后抗张强度变化率、护套浸油后断裂伸长率变化率为关联性项目，</w:t>
      </w:r>
      <w:r>
        <w:rPr>
          <w:rFonts w:hint="eastAsia" w:ascii="仿宋_GB2312" w:hAnsi="华文细黑" w:eastAsia="仿宋_GB2312" w:cs="仿宋_GB2312"/>
          <w:kern w:val="0"/>
          <w:sz w:val="28"/>
          <w:szCs w:val="28"/>
        </w:rPr>
        <w:t>若企业对其中之一提出异议，复检机构应对其关联项同时进行复检并同时判定。复检结论为最终结论。</w:t>
      </w:r>
    </w:p>
    <w:p>
      <w:pPr>
        <w:adjustRightInd w:val="0"/>
        <w:snapToGrid w:val="0"/>
        <w:spacing w:line="360" w:lineRule="auto"/>
        <w:rPr>
          <w:rFonts w:ascii="仿宋_GB2312" w:hAnsi="华文细黑" w:eastAsia="仿宋_GB2312"/>
          <w:b/>
          <w:bCs/>
          <w:color w:val="000000"/>
          <w:sz w:val="28"/>
          <w:szCs w:val="28"/>
        </w:rPr>
      </w:pPr>
      <w:r>
        <w:rPr>
          <w:rFonts w:ascii="仿宋_GB2312" w:hAnsi="华文细黑" w:eastAsia="仿宋_GB2312" w:cs="仿宋_GB2312"/>
          <w:b/>
          <w:bCs/>
          <w:sz w:val="28"/>
          <w:szCs w:val="28"/>
        </w:rPr>
        <w:t xml:space="preserve">9 </w:t>
      </w:r>
      <w:r>
        <w:rPr>
          <w:rFonts w:hint="eastAsia" w:ascii="仿宋_GB2312" w:hAnsi="华文细黑" w:eastAsia="仿宋_GB2312" w:cs="仿宋_GB2312"/>
          <w:b/>
          <w:bCs/>
          <w:sz w:val="28"/>
          <w:szCs w:val="28"/>
        </w:rPr>
        <w:t>附则</w:t>
      </w:r>
    </w:p>
    <w:p>
      <w:pPr>
        <w:adjustRightInd w:val="0"/>
        <w:snapToGrid w:val="0"/>
        <w:spacing w:before="156" w:beforeLines="50" w:line="360" w:lineRule="auto"/>
        <w:ind w:firstLine="560" w:firstLineChars="200"/>
        <w:rPr>
          <w:rFonts w:ascii="仿宋_GB2312" w:hAnsi="华文细黑" w:eastAsia="仿宋_GB2312"/>
          <w:color w:val="000000"/>
          <w:sz w:val="28"/>
          <w:szCs w:val="28"/>
        </w:rPr>
      </w:pPr>
      <w:r>
        <w:rPr>
          <w:rFonts w:hint="eastAsia" w:ascii="仿宋_GB2312" w:hAnsi="华文细黑" w:eastAsia="仿宋_GB2312" w:cs="仿宋_GB2312"/>
          <w:sz w:val="28"/>
          <w:szCs w:val="28"/>
        </w:rPr>
        <w:t>本实施细则编制单位：</w:t>
      </w:r>
      <w:r>
        <w:rPr>
          <w:rFonts w:hint="eastAsia" w:ascii="仿宋_GB2312" w:eastAsia="仿宋_GB2312" w:cs="仿宋_GB2312"/>
          <w:sz w:val="28"/>
          <w:szCs w:val="28"/>
        </w:rPr>
        <w:t>大连产品质量检验检测研究院有限公司。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BjNjk2NmU4ODlkMGU2Yzk1N2FhZWM1ODAxNDRlMGEifQ=="/>
  </w:docVars>
  <w:rsids>
    <w:rsidRoot w:val="00E90FF5"/>
    <w:rsid w:val="0003792E"/>
    <w:rsid w:val="0004623C"/>
    <w:rsid w:val="000A2353"/>
    <w:rsid w:val="000A6549"/>
    <w:rsid w:val="000B53C4"/>
    <w:rsid w:val="000C3D1E"/>
    <w:rsid w:val="000C5863"/>
    <w:rsid w:val="000D245A"/>
    <w:rsid w:val="000F28E3"/>
    <w:rsid w:val="00141EC0"/>
    <w:rsid w:val="00157455"/>
    <w:rsid w:val="00165E86"/>
    <w:rsid w:val="0016677F"/>
    <w:rsid w:val="001E2A51"/>
    <w:rsid w:val="001F1843"/>
    <w:rsid w:val="002127EF"/>
    <w:rsid w:val="00222CE2"/>
    <w:rsid w:val="002246F2"/>
    <w:rsid w:val="00232A24"/>
    <w:rsid w:val="00294205"/>
    <w:rsid w:val="00295242"/>
    <w:rsid w:val="00312C29"/>
    <w:rsid w:val="00333528"/>
    <w:rsid w:val="00334478"/>
    <w:rsid w:val="00381E6D"/>
    <w:rsid w:val="00395769"/>
    <w:rsid w:val="003B4AC9"/>
    <w:rsid w:val="00402BA4"/>
    <w:rsid w:val="00402E17"/>
    <w:rsid w:val="00412973"/>
    <w:rsid w:val="00413770"/>
    <w:rsid w:val="00437BEA"/>
    <w:rsid w:val="0049617D"/>
    <w:rsid w:val="004A32D4"/>
    <w:rsid w:val="004B7790"/>
    <w:rsid w:val="004D0F82"/>
    <w:rsid w:val="004F45B7"/>
    <w:rsid w:val="004F69DE"/>
    <w:rsid w:val="005007EF"/>
    <w:rsid w:val="005057F1"/>
    <w:rsid w:val="00507BDC"/>
    <w:rsid w:val="00516C15"/>
    <w:rsid w:val="0054301E"/>
    <w:rsid w:val="005466E5"/>
    <w:rsid w:val="00547B9E"/>
    <w:rsid w:val="00550820"/>
    <w:rsid w:val="0055375F"/>
    <w:rsid w:val="00557DC2"/>
    <w:rsid w:val="00564A01"/>
    <w:rsid w:val="00577216"/>
    <w:rsid w:val="005C031F"/>
    <w:rsid w:val="005C38D3"/>
    <w:rsid w:val="005D5F38"/>
    <w:rsid w:val="005F70CA"/>
    <w:rsid w:val="005F72C8"/>
    <w:rsid w:val="0060432D"/>
    <w:rsid w:val="00635396"/>
    <w:rsid w:val="00683D85"/>
    <w:rsid w:val="006A4F15"/>
    <w:rsid w:val="006D3981"/>
    <w:rsid w:val="006E70FC"/>
    <w:rsid w:val="006F0428"/>
    <w:rsid w:val="006F17BE"/>
    <w:rsid w:val="006F56E9"/>
    <w:rsid w:val="007054B5"/>
    <w:rsid w:val="007076C2"/>
    <w:rsid w:val="00713C14"/>
    <w:rsid w:val="0072167A"/>
    <w:rsid w:val="00745911"/>
    <w:rsid w:val="00751A78"/>
    <w:rsid w:val="007C1E75"/>
    <w:rsid w:val="008235DB"/>
    <w:rsid w:val="008342EF"/>
    <w:rsid w:val="00876978"/>
    <w:rsid w:val="0088177D"/>
    <w:rsid w:val="00885A3F"/>
    <w:rsid w:val="0089020E"/>
    <w:rsid w:val="008E5C95"/>
    <w:rsid w:val="009316B3"/>
    <w:rsid w:val="00936951"/>
    <w:rsid w:val="00945107"/>
    <w:rsid w:val="00967626"/>
    <w:rsid w:val="00970AB3"/>
    <w:rsid w:val="009B6417"/>
    <w:rsid w:val="009C2B3A"/>
    <w:rsid w:val="009C6A96"/>
    <w:rsid w:val="009F2859"/>
    <w:rsid w:val="00A11F0B"/>
    <w:rsid w:val="00A22BEF"/>
    <w:rsid w:val="00A31B8F"/>
    <w:rsid w:val="00A4279E"/>
    <w:rsid w:val="00A54F04"/>
    <w:rsid w:val="00A66D6D"/>
    <w:rsid w:val="00A70D94"/>
    <w:rsid w:val="00A84828"/>
    <w:rsid w:val="00AA4806"/>
    <w:rsid w:val="00AC6F5D"/>
    <w:rsid w:val="00AE7CA6"/>
    <w:rsid w:val="00B35D94"/>
    <w:rsid w:val="00B40111"/>
    <w:rsid w:val="00B66212"/>
    <w:rsid w:val="00B864DB"/>
    <w:rsid w:val="00BA135A"/>
    <w:rsid w:val="00BA5776"/>
    <w:rsid w:val="00C0421A"/>
    <w:rsid w:val="00C90B3F"/>
    <w:rsid w:val="00C9303C"/>
    <w:rsid w:val="00CA4508"/>
    <w:rsid w:val="00CA56FE"/>
    <w:rsid w:val="00CD5085"/>
    <w:rsid w:val="00CE6D52"/>
    <w:rsid w:val="00D02509"/>
    <w:rsid w:val="00D10705"/>
    <w:rsid w:val="00D13D13"/>
    <w:rsid w:val="00D57D99"/>
    <w:rsid w:val="00D762D2"/>
    <w:rsid w:val="00D778C9"/>
    <w:rsid w:val="00D81BAF"/>
    <w:rsid w:val="00D83F9D"/>
    <w:rsid w:val="00D85709"/>
    <w:rsid w:val="00DA2F73"/>
    <w:rsid w:val="00DA5227"/>
    <w:rsid w:val="00DB51A6"/>
    <w:rsid w:val="00DC368D"/>
    <w:rsid w:val="00E205BB"/>
    <w:rsid w:val="00E25CB8"/>
    <w:rsid w:val="00E719FA"/>
    <w:rsid w:val="00E80635"/>
    <w:rsid w:val="00E90FF5"/>
    <w:rsid w:val="00EA6F50"/>
    <w:rsid w:val="00ED1B8C"/>
    <w:rsid w:val="00EE56DB"/>
    <w:rsid w:val="00EE5922"/>
    <w:rsid w:val="00F12580"/>
    <w:rsid w:val="00F17802"/>
    <w:rsid w:val="00F24A12"/>
    <w:rsid w:val="00F46F48"/>
    <w:rsid w:val="00F724F5"/>
    <w:rsid w:val="00F87C95"/>
    <w:rsid w:val="00F96262"/>
    <w:rsid w:val="00FB7640"/>
    <w:rsid w:val="00FE1E69"/>
    <w:rsid w:val="00FE68AE"/>
    <w:rsid w:val="09823C7E"/>
    <w:rsid w:val="3AC919F3"/>
    <w:rsid w:val="5AB25510"/>
    <w:rsid w:val="6562064F"/>
    <w:rsid w:val="6F0E74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nhideWhenUsed="0" w:uiPriority="99" w:name="footnote reference"/>
    <w:lsdException w:unhideWhenUsed="0" w:uiPriority="99"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1"/>
    <w:qFormat/>
    <w:uiPriority w:val="99"/>
    <w:pPr>
      <w:keepNext/>
      <w:keepLines/>
      <w:autoSpaceDE w:val="0"/>
      <w:autoSpaceDN w:val="0"/>
      <w:adjustRightInd w:val="0"/>
      <w:spacing w:before="340" w:after="330" w:line="578" w:lineRule="auto"/>
      <w:jc w:val="left"/>
      <w:outlineLvl w:val="0"/>
    </w:pPr>
    <w:rPr>
      <w:rFonts w:ascii="宋体" w:cs="宋体"/>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3"/>
    <w:semiHidden/>
    <w:qFormat/>
    <w:uiPriority w:val="99"/>
    <w:pPr>
      <w:jc w:val="left"/>
    </w:pPr>
  </w:style>
  <w:style w:type="paragraph" w:styleId="4">
    <w:name w:val="Body Text Indent"/>
    <w:basedOn w:val="1"/>
    <w:link w:val="29"/>
    <w:qFormat/>
    <w:uiPriority w:val="99"/>
    <w:pPr>
      <w:snapToGrid w:val="0"/>
      <w:spacing w:line="440" w:lineRule="exact"/>
      <w:ind w:firstLine="420" w:firstLineChars="200"/>
    </w:pPr>
    <w:rPr>
      <w:rFonts w:ascii="宋体" w:hAnsi="宋体" w:cs="宋体"/>
      <w:color w:val="FF0000"/>
    </w:rPr>
  </w:style>
  <w:style w:type="paragraph" w:styleId="5">
    <w:name w:val="Date"/>
    <w:basedOn w:val="1"/>
    <w:next w:val="1"/>
    <w:link w:val="25"/>
    <w:qFormat/>
    <w:uiPriority w:val="99"/>
    <w:pPr>
      <w:ind w:left="100" w:leftChars="2500"/>
    </w:pPr>
  </w:style>
  <w:style w:type="paragraph" w:styleId="6">
    <w:name w:val="Body Text Indent 2"/>
    <w:basedOn w:val="1"/>
    <w:link w:val="28"/>
    <w:qFormat/>
    <w:uiPriority w:val="99"/>
    <w:pPr>
      <w:snapToGrid w:val="0"/>
      <w:spacing w:line="440" w:lineRule="exact"/>
      <w:ind w:firstLine="840" w:firstLineChars="400"/>
    </w:pPr>
    <w:rPr>
      <w:rFonts w:ascii="宋体" w:hAnsi="宋体" w:cs="宋体"/>
    </w:rPr>
  </w:style>
  <w:style w:type="paragraph" w:styleId="7">
    <w:name w:val="Balloon Text"/>
    <w:basedOn w:val="1"/>
    <w:link w:val="24"/>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7"/>
    <w:semiHidden/>
    <w:qFormat/>
    <w:uiPriority w:val="99"/>
    <w:pPr>
      <w:snapToGrid w:val="0"/>
      <w:jc w:val="left"/>
    </w:pPr>
    <w:rPr>
      <w:sz w:val="18"/>
      <w:szCs w:val="18"/>
    </w:rPr>
  </w:style>
  <w:style w:type="paragraph" w:styleId="11">
    <w:name w:val="Body Text Indent 3"/>
    <w:basedOn w:val="1"/>
    <w:link w:val="30"/>
    <w:qFormat/>
    <w:uiPriority w:val="99"/>
    <w:pPr>
      <w:snapToGrid w:val="0"/>
      <w:spacing w:line="440" w:lineRule="exact"/>
      <w:ind w:firstLine="418" w:firstLineChars="199"/>
    </w:pPr>
    <w:rPr>
      <w:rFonts w:ascii="宋体" w:hAnsi="宋体" w:cs="宋体"/>
      <w:color w:val="FF00FF"/>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uiPriority w:val="99"/>
  </w:style>
  <w:style w:type="character" w:styleId="17">
    <w:name w:val="FollowedHyperlink"/>
    <w:qFormat/>
    <w:uiPriority w:val="99"/>
    <w:rPr>
      <w:color w:val="800080"/>
      <w:u w:val="single"/>
    </w:rPr>
  </w:style>
  <w:style w:type="character" w:styleId="18">
    <w:name w:val="Hyperlink"/>
    <w:qFormat/>
    <w:uiPriority w:val="99"/>
    <w:rPr>
      <w:color w:val="auto"/>
      <w:u w:val="none"/>
    </w:rPr>
  </w:style>
  <w:style w:type="character" w:styleId="19">
    <w:name w:val="annotation reference"/>
    <w:semiHidden/>
    <w:uiPriority w:val="99"/>
    <w:rPr>
      <w:sz w:val="21"/>
      <w:szCs w:val="21"/>
    </w:rPr>
  </w:style>
  <w:style w:type="character" w:styleId="20">
    <w:name w:val="footnote reference"/>
    <w:semiHidden/>
    <w:uiPriority w:val="99"/>
    <w:rPr>
      <w:vertAlign w:val="superscript"/>
    </w:rPr>
  </w:style>
  <w:style w:type="character" w:customStyle="1" w:styleId="21">
    <w:name w:val="标题 1 Char"/>
    <w:link w:val="2"/>
    <w:qFormat/>
    <w:locked/>
    <w:uiPriority w:val="99"/>
    <w:rPr>
      <w:rFonts w:ascii="宋体" w:hAnsi="Times New Roman" w:eastAsia="宋体" w:cs="宋体"/>
      <w:b/>
      <w:bCs/>
      <w:kern w:val="44"/>
      <w:sz w:val="44"/>
      <w:szCs w:val="44"/>
    </w:rPr>
  </w:style>
  <w:style w:type="paragraph" w:customStyle="1" w:styleId="22">
    <w:name w:val="纯文本1"/>
    <w:basedOn w:val="1"/>
    <w:qFormat/>
    <w:uiPriority w:val="99"/>
    <w:pPr>
      <w:adjustRightInd w:val="0"/>
      <w:textAlignment w:val="baseline"/>
    </w:pPr>
    <w:rPr>
      <w:rFonts w:ascii="宋体" w:hAnsi="Courier New" w:cs="宋体"/>
    </w:rPr>
  </w:style>
  <w:style w:type="character" w:customStyle="1" w:styleId="23">
    <w:name w:val="页脚 Char"/>
    <w:link w:val="8"/>
    <w:qFormat/>
    <w:locked/>
    <w:uiPriority w:val="99"/>
    <w:rPr>
      <w:rFonts w:ascii="Times New Roman" w:hAnsi="Times New Roman" w:eastAsia="宋体" w:cs="Times New Roman"/>
      <w:sz w:val="18"/>
      <w:szCs w:val="18"/>
    </w:rPr>
  </w:style>
  <w:style w:type="character" w:customStyle="1" w:styleId="24">
    <w:name w:val="批注框文本 Char"/>
    <w:link w:val="7"/>
    <w:semiHidden/>
    <w:qFormat/>
    <w:locked/>
    <w:uiPriority w:val="99"/>
    <w:rPr>
      <w:rFonts w:ascii="Times New Roman" w:hAnsi="Times New Roman" w:eastAsia="宋体" w:cs="Times New Roman"/>
      <w:sz w:val="18"/>
      <w:szCs w:val="18"/>
    </w:rPr>
  </w:style>
  <w:style w:type="character" w:customStyle="1" w:styleId="25">
    <w:name w:val="日期 Char"/>
    <w:link w:val="5"/>
    <w:qFormat/>
    <w:locked/>
    <w:uiPriority w:val="99"/>
    <w:rPr>
      <w:rFonts w:ascii="Times New Roman" w:hAnsi="Times New Roman" w:eastAsia="宋体" w:cs="Times New Roman"/>
      <w:sz w:val="24"/>
      <w:szCs w:val="24"/>
    </w:rPr>
  </w:style>
  <w:style w:type="character" w:customStyle="1" w:styleId="26">
    <w:name w:val="页眉 Char"/>
    <w:link w:val="9"/>
    <w:locked/>
    <w:uiPriority w:val="99"/>
    <w:rPr>
      <w:rFonts w:ascii="Times New Roman" w:hAnsi="Times New Roman" w:eastAsia="宋体" w:cs="Times New Roman"/>
      <w:sz w:val="18"/>
      <w:szCs w:val="18"/>
    </w:rPr>
  </w:style>
  <w:style w:type="character" w:customStyle="1" w:styleId="27">
    <w:name w:val="脚注文本 Char"/>
    <w:link w:val="10"/>
    <w:qFormat/>
    <w:locked/>
    <w:uiPriority w:val="99"/>
    <w:rPr>
      <w:rFonts w:ascii="Times New Roman" w:hAnsi="Times New Roman" w:eastAsia="宋体" w:cs="Times New Roman"/>
      <w:sz w:val="18"/>
      <w:szCs w:val="18"/>
    </w:rPr>
  </w:style>
  <w:style w:type="character" w:customStyle="1" w:styleId="28">
    <w:name w:val="正文文本缩进 2 Char"/>
    <w:link w:val="6"/>
    <w:locked/>
    <w:uiPriority w:val="99"/>
    <w:rPr>
      <w:rFonts w:ascii="宋体" w:hAnsi="宋体" w:eastAsia="宋体" w:cs="宋体"/>
      <w:sz w:val="20"/>
      <w:szCs w:val="20"/>
    </w:rPr>
  </w:style>
  <w:style w:type="character" w:customStyle="1" w:styleId="29">
    <w:name w:val="正文文本缩进 Char"/>
    <w:link w:val="4"/>
    <w:locked/>
    <w:uiPriority w:val="99"/>
    <w:rPr>
      <w:rFonts w:ascii="宋体" w:hAnsi="宋体" w:eastAsia="宋体" w:cs="宋体"/>
      <w:color w:val="FF0000"/>
      <w:sz w:val="20"/>
      <w:szCs w:val="20"/>
    </w:rPr>
  </w:style>
  <w:style w:type="character" w:customStyle="1" w:styleId="30">
    <w:name w:val="正文文本缩进 3 Char"/>
    <w:link w:val="11"/>
    <w:locked/>
    <w:uiPriority w:val="99"/>
    <w:rPr>
      <w:rFonts w:ascii="宋体" w:hAnsi="宋体" w:eastAsia="宋体" w:cs="宋体"/>
      <w:color w:val="FF00FF"/>
      <w:sz w:val="20"/>
      <w:szCs w:val="20"/>
    </w:rPr>
  </w:style>
  <w:style w:type="paragraph" w:customStyle="1" w:styleId="31">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sz w:val="52"/>
      <w:szCs w:val="52"/>
      <w:lang w:val="en-US" w:eastAsia="zh-CN" w:bidi="ar-SA"/>
    </w:rPr>
  </w:style>
  <w:style w:type="paragraph" w:customStyle="1" w:styleId="32">
    <w:name w:val="Char"/>
    <w:basedOn w:val="1"/>
    <w:qFormat/>
    <w:uiPriority w:val="99"/>
    <w:pPr>
      <w:widowControl/>
      <w:tabs>
        <w:tab w:val="center" w:pos="4153"/>
        <w:tab w:val="right" w:pos="8306"/>
      </w:tabs>
      <w:snapToGrid w:val="0"/>
      <w:spacing w:after="160" w:line="240" w:lineRule="exact"/>
      <w:jc w:val="center"/>
    </w:pPr>
    <w:rPr>
      <w:rFonts w:ascii="Verdana" w:hAnsi="Verdana" w:cs="Verdana"/>
      <w:kern w:val="0"/>
      <w:sz w:val="18"/>
      <w:szCs w:val="18"/>
      <w:lang w:eastAsia="en-US"/>
    </w:rPr>
  </w:style>
  <w:style w:type="character" w:customStyle="1" w:styleId="33">
    <w:name w:val="批注文字 Char"/>
    <w:link w:val="3"/>
    <w:qFormat/>
    <w:locked/>
    <w:uiPriority w:val="99"/>
    <w:rPr>
      <w:rFonts w:ascii="Times New Roman" w:hAnsi="Times New Roman" w:eastAsia="宋体" w:cs="Times New Roman"/>
      <w:sz w:val="24"/>
      <w:szCs w:val="24"/>
    </w:rPr>
  </w:style>
  <w:style w:type="paragraph" w:styleId="34">
    <w:name w:val="List Paragraph"/>
    <w:basedOn w:val="1"/>
    <w:qFormat/>
    <w:uiPriority w:val="99"/>
    <w:pPr>
      <w:ind w:firstLine="420" w:firstLineChars="200"/>
    </w:pPr>
    <w:rPr>
      <w:sz w:val="24"/>
      <w:szCs w:val="24"/>
    </w:rPr>
  </w:style>
  <w:style w:type="paragraph" w:customStyle="1" w:styleId="35">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仿宋_GB2312"/>
      <w:color w:val="000000"/>
      <w:kern w:val="0"/>
      <w:sz w:val="28"/>
      <w:szCs w:val="28"/>
    </w:rPr>
  </w:style>
  <w:style w:type="paragraph" w:customStyle="1" w:styleId="36">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仿宋_GB2312"/>
      <w:color w:val="000000"/>
      <w:kern w:val="0"/>
      <w:sz w:val="28"/>
      <w:szCs w:val="28"/>
    </w:rPr>
  </w:style>
  <w:style w:type="paragraph" w:customStyle="1" w:styleId="37">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仿宋_GB2312"/>
      <w:kern w:val="0"/>
      <w:sz w:val="28"/>
      <w:szCs w:val="28"/>
    </w:rPr>
  </w:style>
  <w:style w:type="paragraph" w:customStyle="1" w:styleId="38">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仿宋_GB2312"/>
      <w:color w:val="000000"/>
      <w:kern w:val="0"/>
      <w:sz w:val="28"/>
      <w:szCs w:val="28"/>
    </w:rPr>
  </w:style>
  <w:style w:type="paragraph" w:customStyle="1" w:styleId="39">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仿宋_GB2312"/>
      <w:kern w:val="0"/>
      <w:sz w:val="28"/>
      <w:szCs w:val="28"/>
    </w:rPr>
  </w:style>
  <w:style w:type="paragraph" w:customStyle="1" w:styleId="40">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仿宋_GB2312"/>
      <w:kern w:val="0"/>
      <w:sz w:val="28"/>
      <w:szCs w:val="28"/>
    </w:rPr>
  </w:style>
  <w:style w:type="paragraph" w:customStyle="1" w:styleId="41">
    <w:name w:val="xl71"/>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仿宋_GB2312"/>
      <w:b/>
      <w:bCs/>
      <w:color w:val="000000"/>
      <w:kern w:val="0"/>
    </w:rPr>
  </w:style>
  <w:style w:type="paragraph" w:customStyle="1" w:styleId="42">
    <w:name w:val="xl72"/>
    <w:basedOn w:val="1"/>
    <w:qFormat/>
    <w:uiPriority w:val="99"/>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仿宋_GB2312"/>
      <w:b/>
      <w:bCs/>
      <w:color w:val="00000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5308</Words>
  <Characters>9270</Characters>
  <Lines>75</Lines>
  <Paragraphs>21</Paragraphs>
  <TotalTime>0</TotalTime>
  <ScaleCrop>false</ScaleCrop>
  <LinksUpToDate>false</LinksUpToDate>
  <CharactersWithSpaces>9747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2020-06-08T07:27:00Z</dcterms:created>
  <dc:creator>lenovo</dc:creator>
  <cp:lastModifiedBy>Administrator</cp:lastModifiedBy>
  <dcterms:modified xsi:type="dcterms:W3CDTF">2022-08-23T09:52:57Z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B022D5EE67CF46E1AFF5B291E25EC147</vt:lpwstr>
  </property>
</Properties>
</file>